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35185CA"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8803C3">
        <w:tab/>
        <w:t>Safeguarding Practitioner</w:t>
      </w:r>
      <w:r>
        <w:br/>
      </w:r>
      <w:r w:rsidR="10F4C3C6">
        <w:t>Grade</w:t>
      </w:r>
      <w:r w:rsidR="587478F2">
        <w:t xml:space="preserve"> </w:t>
      </w:r>
      <w:r w:rsidR="008803C3">
        <w:tab/>
      </w:r>
      <w:r w:rsidR="008803C3">
        <w:tab/>
        <w:t>G9</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E612D17" w14:textId="708EDE96" w:rsidR="003E54B0" w:rsidRPr="00826D55" w:rsidRDefault="003E54B0" w:rsidP="003E54B0">
      <w:pPr>
        <w:rPr>
          <w:rFonts w:ascii="Verdana" w:eastAsia="Gill Sans MT" w:hAnsi="Verdana" w:cs="Arial"/>
          <w:b/>
          <w:sz w:val="24"/>
          <w:lang w:val="en-GB"/>
        </w:rPr>
      </w:pPr>
      <w:r w:rsidRPr="00826D55">
        <w:rPr>
          <w:rFonts w:ascii="Verdana" w:eastAsia="Gill Sans MT" w:hAnsi="Verdana" w:cs="Arial"/>
          <w:b/>
          <w:sz w:val="24"/>
          <w:lang w:val="en-GB"/>
        </w:rPr>
        <w:t xml:space="preserve">Safeguarding Statement     </w:t>
      </w:r>
    </w:p>
    <w:p w14:paraId="6FC5D1CB" w14:textId="480CADFC" w:rsidR="003E54B0" w:rsidRPr="00DB60C5" w:rsidRDefault="003E54B0" w:rsidP="003E54B0">
      <w:pPr>
        <w:rPr>
          <w:rFonts w:ascii="Verdana" w:eastAsia="Gill Sans MT" w:hAnsi="Verdana" w:cs="Arial"/>
          <w:sz w:val="24"/>
          <w:lang w:val="en-GB"/>
        </w:rPr>
      </w:pPr>
      <w:r w:rsidRPr="00DB60C5">
        <w:rPr>
          <w:rFonts w:ascii="Verdana" w:eastAsia="Gill Sans MT" w:hAnsi="Verdana" w:cs="Arial"/>
          <w:sz w:val="24"/>
          <w:lang w:val="en-GB"/>
        </w:rPr>
        <w:t>Pertinent to all Job Descriptions</w:t>
      </w:r>
    </w:p>
    <w:p w14:paraId="241066B9" w14:textId="7F3229EE"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work in accordance with The Care Act and its principles;</w:t>
      </w:r>
    </w:p>
    <w:p w14:paraId="427F7CC8" w14:textId="77777777" w:rsidR="003E54B0" w:rsidRPr="00DB60C5" w:rsidRDefault="003E54B0" w:rsidP="003E54B0">
      <w:pPr>
        <w:spacing w:after="0" w:line="240" w:lineRule="auto"/>
        <w:ind w:left="360"/>
        <w:rPr>
          <w:rFonts w:ascii="Verdana" w:eastAsia="Gill Sans MT" w:hAnsi="Verdana" w:cs="Arial"/>
          <w:sz w:val="24"/>
          <w:lang w:val="en-GB"/>
        </w:rPr>
      </w:pPr>
    </w:p>
    <w:p w14:paraId="24418566" w14:textId="2FE2DF19"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ensure that any suspected abuse of an adult with care and support needs is reported in accordance with the Adult Safeguarding Policy and Procedure;</w:t>
      </w:r>
    </w:p>
    <w:p w14:paraId="00A76AC2" w14:textId="77777777" w:rsidR="003E54B0" w:rsidRPr="00DB60C5" w:rsidRDefault="003E54B0" w:rsidP="003E54B0">
      <w:pPr>
        <w:rPr>
          <w:rFonts w:ascii="Verdana" w:eastAsia="Gill Sans MT" w:hAnsi="Verdana" w:cs="Arial"/>
          <w:sz w:val="24"/>
          <w:lang w:val="en-GB"/>
        </w:rPr>
      </w:pPr>
    </w:p>
    <w:p w14:paraId="31B739A4" w14:textId="7777777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promote awareness of the Adult Safeguarding Policy and the Mental Capacity Act;</w:t>
      </w:r>
    </w:p>
    <w:p w14:paraId="5D2B2603" w14:textId="77777777" w:rsidR="003E54B0" w:rsidRPr="00DB60C5" w:rsidRDefault="003E54B0" w:rsidP="003E54B0">
      <w:pPr>
        <w:rPr>
          <w:rFonts w:ascii="Verdana" w:eastAsia="Gill Sans MT" w:hAnsi="Verdana" w:cs="Arial"/>
          <w:sz w:val="24"/>
          <w:lang w:val="en-GB"/>
        </w:rPr>
      </w:pPr>
    </w:p>
    <w:p w14:paraId="5B5E39D6" w14:textId="2D957EC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Safeguard adults with care and support needs by promoting their health and wellbeing;</w:t>
      </w:r>
    </w:p>
    <w:p w14:paraId="48DDA8C0" w14:textId="77777777" w:rsidR="003E54B0" w:rsidRPr="00DB60C5" w:rsidRDefault="003E54B0" w:rsidP="003E54B0">
      <w:pPr>
        <w:rPr>
          <w:rFonts w:ascii="Verdana" w:eastAsia="Gill Sans MT" w:hAnsi="Verdana" w:cs="Arial"/>
          <w:sz w:val="24"/>
          <w:lang w:val="en-GB"/>
        </w:rPr>
      </w:pPr>
    </w:p>
    <w:p w14:paraId="7A9F97B3" w14:textId="7777777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promote the prevention of abuse of adults with care and support needs;</w:t>
      </w:r>
    </w:p>
    <w:p w14:paraId="578BB8F1" w14:textId="77777777" w:rsidR="003E54B0" w:rsidRPr="00DB60C5" w:rsidRDefault="003E54B0" w:rsidP="003E54B0">
      <w:pPr>
        <w:rPr>
          <w:rFonts w:ascii="Verdana" w:eastAsia="Gill Sans MT" w:hAnsi="Verdana" w:cs="Arial"/>
          <w:b/>
          <w:sz w:val="24"/>
          <w:lang w:val="en-GB"/>
        </w:rPr>
      </w:pPr>
    </w:p>
    <w:p w14:paraId="2642ECC3" w14:textId="77777777" w:rsidR="003E54B0" w:rsidRPr="00DB60C5" w:rsidRDefault="003E54B0" w:rsidP="003E54B0">
      <w:pPr>
        <w:numPr>
          <w:ilvl w:val="0"/>
          <w:numId w:val="7"/>
        </w:numPr>
        <w:spacing w:after="0" w:line="240" w:lineRule="auto"/>
        <w:rPr>
          <w:rFonts w:ascii="Verdana" w:eastAsia="Gill Sans MT" w:hAnsi="Verdana" w:cs="Arial"/>
          <w:sz w:val="24"/>
          <w:lang w:val="en-GB"/>
        </w:rPr>
      </w:pPr>
      <w:r w:rsidRPr="00DB60C5">
        <w:rPr>
          <w:rFonts w:ascii="Verdana" w:eastAsia="Gill Sans MT" w:hAnsi="Verdana" w:cs="Arial"/>
          <w:sz w:val="24"/>
          <w:lang w:val="en-GB"/>
        </w:rPr>
        <w:t>To ensure any provider service deficiencies are reported to the relevant Commissioner</w:t>
      </w:r>
    </w:p>
    <w:p w14:paraId="0A4D4BE9" w14:textId="77777777" w:rsidR="003E54B0" w:rsidRPr="00DB60C5" w:rsidRDefault="003E54B0" w:rsidP="003E54B0">
      <w:pPr>
        <w:rPr>
          <w:rFonts w:ascii="Verdana" w:eastAsia="Gill Sans MT" w:hAnsi="Verdana"/>
          <w:sz w:val="24"/>
          <w:lang w:val="en-GB"/>
        </w:rPr>
      </w:pPr>
    </w:p>
    <w:p w14:paraId="4C852F18" w14:textId="74B89F8F" w:rsidR="00A174B9" w:rsidRPr="00DB60C5" w:rsidRDefault="003E54B0" w:rsidP="003E54B0">
      <w:pPr>
        <w:rPr>
          <w:rFonts w:ascii="Verdana" w:eastAsia="Gill Sans MT" w:hAnsi="Verdana"/>
          <w:sz w:val="24"/>
          <w:lang w:val="en-GB"/>
        </w:rPr>
      </w:pPr>
      <w:r w:rsidRPr="00DB60C5">
        <w:rPr>
          <w:rFonts w:ascii="Verdana" w:eastAsia="Gill Sans MT" w:hAnsi="Verdana"/>
          <w:sz w:val="24"/>
          <w:lang w:val="en-GB"/>
        </w:rPr>
        <w:t>The role of the safeguarding practitioner is to respond primarily to complex and high risk adult safeguarding enquiries with a view to ensuring that the principles of the Care Act and specifically Making Safeguarding Personal are adhered to. The safeguarding practitioner will undertake a range of activities which support the development of safeguarding plans to ensure that wherever possible the individuals’ desired outcomes are met and reviewed.</w:t>
      </w:r>
    </w:p>
    <w:p w14:paraId="1FC3286B" w14:textId="661847BE" w:rsidR="00816AA1" w:rsidRPr="00816AA1" w:rsidRDefault="00816AA1" w:rsidP="001F3113">
      <w:pPr>
        <w:pStyle w:val="Body-Bold"/>
      </w:pPr>
      <w:r w:rsidRPr="00816AA1">
        <w:t>Reporting Relationships</w:t>
      </w:r>
    </w:p>
    <w:p w14:paraId="1CF2634B" w14:textId="4046658B" w:rsidR="00816AA1" w:rsidRDefault="00816AA1" w:rsidP="001F3113">
      <w:pPr>
        <w:pStyle w:val="Body-Bold"/>
      </w:pPr>
      <w:r>
        <w:t xml:space="preserve">Responsible to: </w:t>
      </w:r>
      <w:r w:rsidR="008803C3">
        <w:tab/>
        <w:t xml:space="preserve">Safeguarding </w:t>
      </w:r>
      <w:r w:rsidR="001407E0">
        <w:t>Practice Lead</w:t>
      </w:r>
    </w:p>
    <w:p w14:paraId="4AE6A17E" w14:textId="643586BF"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8803C3">
        <w:rPr>
          <w:rFonts w:eastAsia="Calibri"/>
          <w:color w:val="000000" w:themeColor="text1"/>
        </w:rPr>
        <w:tab/>
        <w:t>N/A</w:t>
      </w:r>
    </w:p>
    <w:p w14:paraId="0ADF243F" w14:textId="77777777" w:rsidR="0041456C" w:rsidRPr="00153F0B" w:rsidRDefault="0041456C" w:rsidP="0041456C">
      <w:pPr>
        <w:pStyle w:val="Body-Bold"/>
        <w:spacing w:line="240" w:lineRule="auto"/>
      </w:pPr>
      <w:r>
        <w:t xml:space="preserve">Key Accountabilities: </w:t>
      </w:r>
    </w:p>
    <w:p w14:paraId="7BB6A6CC" w14:textId="3003FBE8" w:rsidR="008803C3" w:rsidRPr="008803C3" w:rsidRDefault="5F5EC7C2" w:rsidP="008803C3">
      <w:pPr>
        <w:pStyle w:val="Body-Bold"/>
        <w:rPr>
          <w:b w:val="0"/>
          <w:bCs w:val="0"/>
        </w:rPr>
      </w:pPr>
      <w:r w:rsidRPr="008803C3">
        <w:rPr>
          <w:b w:val="0"/>
          <w:bCs w:val="0"/>
        </w:rPr>
        <w:t>1.</w:t>
      </w:r>
      <w:r w:rsidR="008803C3" w:rsidRPr="008803C3">
        <w:rPr>
          <w:b w:val="0"/>
          <w:bCs w:val="0"/>
        </w:rPr>
        <w:tab/>
        <w:t>Conducting section 42 enquires for adults with care and support needs, including interviews that comply with Police standards, liaising with other agencies, preparing reports and providing information to formal meetings in line with Staffordshire and Stoke-on-Trent Adult Safeguarding Enquiry Procedures.</w:t>
      </w:r>
    </w:p>
    <w:p w14:paraId="2929DA2B" w14:textId="77777777" w:rsidR="008803C3" w:rsidRPr="008803C3" w:rsidRDefault="008803C3" w:rsidP="008803C3">
      <w:pPr>
        <w:pStyle w:val="Body-Bold"/>
        <w:rPr>
          <w:b w:val="0"/>
          <w:bCs w:val="0"/>
        </w:rPr>
      </w:pPr>
      <w:r w:rsidRPr="008803C3">
        <w:rPr>
          <w:b w:val="0"/>
          <w:bCs w:val="0"/>
        </w:rPr>
        <w:t>2.</w:t>
      </w:r>
      <w:r w:rsidRPr="008803C3">
        <w:rPr>
          <w:b w:val="0"/>
          <w:bCs w:val="0"/>
        </w:rPr>
        <w:tab/>
        <w:t xml:space="preserve">Working with other professionals from a range of agencies to ensure their information is appropriately represented in enquiry reports which will demonstrate the activity and outcomes of enquiries undertaken and will identify how abuse could be prevented in the future. </w:t>
      </w:r>
    </w:p>
    <w:p w14:paraId="45A3796A" w14:textId="77777777" w:rsidR="008803C3" w:rsidRPr="008803C3" w:rsidRDefault="008803C3" w:rsidP="008803C3">
      <w:pPr>
        <w:pStyle w:val="Body-Bold"/>
        <w:rPr>
          <w:b w:val="0"/>
          <w:bCs w:val="0"/>
        </w:rPr>
      </w:pPr>
      <w:r w:rsidRPr="008803C3">
        <w:rPr>
          <w:b w:val="0"/>
          <w:bCs w:val="0"/>
        </w:rPr>
        <w:lastRenderedPageBreak/>
        <w:t>3.</w:t>
      </w:r>
      <w:r w:rsidRPr="008803C3">
        <w:rPr>
          <w:b w:val="0"/>
          <w:bCs w:val="0"/>
        </w:rPr>
        <w:tab/>
        <w:t>Adopting a proportionate response to Section 42 enquiries and where appropriate responding quickly to urgent high risk cases.</w:t>
      </w:r>
    </w:p>
    <w:p w14:paraId="2B75B086" w14:textId="77777777" w:rsidR="008803C3" w:rsidRPr="008803C3" w:rsidRDefault="008803C3" w:rsidP="008803C3">
      <w:pPr>
        <w:pStyle w:val="Body-Bold"/>
        <w:rPr>
          <w:b w:val="0"/>
          <w:bCs w:val="0"/>
        </w:rPr>
      </w:pPr>
      <w:r w:rsidRPr="008803C3">
        <w:rPr>
          <w:b w:val="0"/>
          <w:bCs w:val="0"/>
        </w:rPr>
        <w:t>4.</w:t>
      </w:r>
      <w:r w:rsidRPr="008803C3">
        <w:rPr>
          <w:b w:val="0"/>
          <w:bCs w:val="0"/>
        </w:rPr>
        <w:tab/>
        <w:t xml:space="preserve">Contributing to multi-agency safeguarding planning in order to respond to identified risks of abuse through thorough risk appraisal and a range of protective interventions. </w:t>
      </w:r>
    </w:p>
    <w:p w14:paraId="5D01D66D" w14:textId="77777777" w:rsidR="008803C3" w:rsidRPr="008803C3" w:rsidRDefault="008803C3" w:rsidP="008803C3">
      <w:pPr>
        <w:pStyle w:val="Body-Bold"/>
        <w:rPr>
          <w:b w:val="0"/>
          <w:bCs w:val="0"/>
        </w:rPr>
      </w:pPr>
      <w:r w:rsidRPr="008803C3">
        <w:rPr>
          <w:b w:val="0"/>
          <w:bCs w:val="0"/>
        </w:rPr>
        <w:t>5.</w:t>
      </w:r>
      <w:r w:rsidRPr="008803C3">
        <w:rPr>
          <w:b w:val="0"/>
          <w:bCs w:val="0"/>
        </w:rPr>
        <w:tab/>
        <w:t>Offering advice, consultation and support to other workers and partners to promote best practice and to reinforce skills and knowledge in relation to adult safeguarding.</w:t>
      </w:r>
    </w:p>
    <w:p w14:paraId="2A8BF3F5" w14:textId="2DFB90AA" w:rsidR="008803C3" w:rsidRPr="008803C3" w:rsidRDefault="008803C3" w:rsidP="008803C3">
      <w:pPr>
        <w:pStyle w:val="Body-Bold"/>
        <w:rPr>
          <w:b w:val="0"/>
          <w:bCs w:val="0"/>
        </w:rPr>
      </w:pPr>
      <w:r w:rsidRPr="008803C3">
        <w:rPr>
          <w:b w:val="0"/>
          <w:bCs w:val="0"/>
        </w:rPr>
        <w:t>6.</w:t>
      </w:r>
      <w:r w:rsidRPr="008803C3">
        <w:rPr>
          <w:b w:val="0"/>
          <w:bCs w:val="0"/>
        </w:rPr>
        <w:tab/>
        <w:t>Championing safeguarding in particular Making Safeguarding personal, the Mental Capacity Act and the development of enquiry skills to improve and consolidate practice across Staffordshire.</w:t>
      </w:r>
    </w:p>
    <w:p w14:paraId="561AC81B" w14:textId="77777777" w:rsidR="008803C3" w:rsidRPr="008803C3" w:rsidRDefault="008803C3" w:rsidP="008803C3">
      <w:pPr>
        <w:pStyle w:val="Body-Bold"/>
        <w:rPr>
          <w:b w:val="0"/>
          <w:bCs w:val="0"/>
        </w:rPr>
      </w:pPr>
      <w:r w:rsidRPr="008803C3">
        <w:rPr>
          <w:b w:val="0"/>
          <w:bCs w:val="0"/>
        </w:rPr>
        <w:t>7.</w:t>
      </w:r>
      <w:r w:rsidRPr="008803C3">
        <w:rPr>
          <w:b w:val="0"/>
          <w:bCs w:val="0"/>
        </w:rPr>
        <w:tab/>
        <w:t>Producing witness statements for cases going to court.</w:t>
      </w:r>
    </w:p>
    <w:p w14:paraId="5C7BA64C" w14:textId="77777777" w:rsidR="008803C3" w:rsidRPr="008803C3" w:rsidRDefault="008803C3" w:rsidP="008803C3">
      <w:pPr>
        <w:pStyle w:val="Body-Bold"/>
        <w:rPr>
          <w:b w:val="0"/>
          <w:bCs w:val="0"/>
        </w:rPr>
      </w:pPr>
      <w:r w:rsidRPr="008803C3">
        <w:rPr>
          <w:b w:val="0"/>
          <w:bCs w:val="0"/>
        </w:rPr>
        <w:t>8.</w:t>
      </w:r>
      <w:r w:rsidRPr="008803C3">
        <w:rPr>
          <w:b w:val="0"/>
          <w:bCs w:val="0"/>
        </w:rPr>
        <w:tab/>
        <w:t>Advising team members and partners on policies and procedures around risk appraisal and safeguarding.</w:t>
      </w:r>
    </w:p>
    <w:p w14:paraId="0EA7A06F" w14:textId="77777777" w:rsidR="008803C3" w:rsidRPr="008803C3" w:rsidRDefault="008803C3" w:rsidP="008803C3">
      <w:pPr>
        <w:pStyle w:val="Body-Bold"/>
        <w:rPr>
          <w:b w:val="0"/>
          <w:bCs w:val="0"/>
        </w:rPr>
      </w:pPr>
      <w:r w:rsidRPr="008803C3">
        <w:rPr>
          <w:b w:val="0"/>
          <w:bCs w:val="0"/>
        </w:rPr>
        <w:t>9.</w:t>
      </w:r>
      <w:r w:rsidRPr="008803C3">
        <w:rPr>
          <w:b w:val="0"/>
          <w:bCs w:val="0"/>
        </w:rPr>
        <w:tab/>
        <w:t xml:space="preserve">Ensuring that information is effectively recorded and shared where necessary in accordance with legal requirements.  </w:t>
      </w:r>
    </w:p>
    <w:p w14:paraId="65B575FA" w14:textId="4FC2683D" w:rsidR="0041456C" w:rsidRPr="008803C3" w:rsidRDefault="008803C3" w:rsidP="008803C3">
      <w:pPr>
        <w:pStyle w:val="Body-Bold"/>
        <w:rPr>
          <w:b w:val="0"/>
          <w:bCs w:val="0"/>
        </w:rPr>
      </w:pPr>
      <w:r w:rsidRPr="008803C3">
        <w:rPr>
          <w:b w:val="0"/>
          <w:bCs w:val="0"/>
        </w:rPr>
        <w:t>10.</w:t>
      </w:r>
      <w:r w:rsidRPr="008803C3">
        <w:rPr>
          <w:b w:val="0"/>
          <w:bCs w:val="0"/>
        </w:rPr>
        <w:tab/>
        <w:t>Contributing to and cooperating with any multi-agency audits and Safeguarding Adult Reviews required by the local Safeguarding Partnerships.</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2B13F337" w14:textId="260B7585" w:rsidR="0041456C" w:rsidRDefault="0041456C" w:rsidP="0041456C">
      <w:pPr>
        <w:jc w:val="both"/>
        <w:rPr>
          <w:rFonts w:ascii="Verdana" w:eastAsia="Calibri" w:hAnsi="Verdana" w:cs="Avenir Roman"/>
          <w:color w:val="000000" w:themeColor="text1"/>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5615"/>
      </w:tblGrid>
      <w:tr w:rsidR="00376192" w:rsidRPr="002A0454" w14:paraId="5C9E4D0C" w14:textId="77777777" w:rsidTr="00F955E6">
        <w:tc>
          <w:tcPr>
            <w:tcW w:w="3282" w:type="dxa"/>
            <w:shd w:val="clear" w:color="auto" w:fill="auto"/>
          </w:tcPr>
          <w:p w14:paraId="50DE50D2" w14:textId="77777777" w:rsidR="00376192" w:rsidRPr="002A0454" w:rsidRDefault="00376192" w:rsidP="00F955E6">
            <w:pPr>
              <w:rPr>
                <w:rFonts w:eastAsia="Gill Sans MT" w:cs="Arial"/>
                <w:b/>
                <w:sz w:val="28"/>
                <w:szCs w:val="28"/>
                <w:lang w:val="en-GB"/>
              </w:rPr>
            </w:pPr>
            <w:r w:rsidRPr="002A0454">
              <w:rPr>
                <w:rFonts w:eastAsia="Gill Sans MT" w:cs="Arial"/>
                <w:b/>
                <w:sz w:val="28"/>
                <w:szCs w:val="28"/>
                <w:lang w:val="en-GB"/>
              </w:rPr>
              <w:t>Area</w:t>
            </w:r>
          </w:p>
        </w:tc>
        <w:tc>
          <w:tcPr>
            <w:tcW w:w="5615" w:type="dxa"/>
            <w:shd w:val="clear" w:color="auto" w:fill="auto"/>
          </w:tcPr>
          <w:p w14:paraId="7BCF5935" w14:textId="77777777" w:rsidR="00376192" w:rsidRPr="002A0454" w:rsidRDefault="00376192" w:rsidP="00F955E6">
            <w:pPr>
              <w:rPr>
                <w:rFonts w:eastAsia="Gill Sans MT" w:cs="Arial"/>
                <w:b/>
                <w:sz w:val="28"/>
                <w:szCs w:val="28"/>
                <w:lang w:val="en-GB"/>
              </w:rPr>
            </w:pPr>
            <w:r w:rsidRPr="002A0454">
              <w:rPr>
                <w:rFonts w:eastAsia="Gill Sans MT" w:cs="Arial"/>
                <w:b/>
                <w:sz w:val="28"/>
                <w:szCs w:val="28"/>
                <w:lang w:val="en-GB"/>
              </w:rPr>
              <w:t>Description</w:t>
            </w:r>
          </w:p>
        </w:tc>
      </w:tr>
      <w:tr w:rsidR="00376192" w:rsidRPr="002A0454" w14:paraId="0DB37724" w14:textId="77777777" w:rsidTr="00F955E6">
        <w:tc>
          <w:tcPr>
            <w:tcW w:w="3282" w:type="dxa"/>
            <w:shd w:val="clear" w:color="auto" w:fill="auto"/>
          </w:tcPr>
          <w:p w14:paraId="3FFEBCDF" w14:textId="77777777" w:rsidR="00376192" w:rsidRPr="002A0454" w:rsidRDefault="00376192" w:rsidP="00F955E6">
            <w:pPr>
              <w:rPr>
                <w:rFonts w:eastAsia="Gill Sans MT" w:cs="Arial"/>
                <w:sz w:val="24"/>
                <w:lang w:val="en-GB"/>
              </w:rPr>
            </w:pPr>
            <w:r w:rsidRPr="002A0454">
              <w:rPr>
                <w:rFonts w:eastAsia="Gill Sans MT" w:cs="Arial"/>
                <w:sz w:val="24"/>
                <w:lang w:val="en-GB"/>
              </w:rPr>
              <w:t>Legislation</w:t>
            </w:r>
          </w:p>
        </w:tc>
        <w:tc>
          <w:tcPr>
            <w:tcW w:w="5615" w:type="dxa"/>
            <w:shd w:val="clear" w:color="auto" w:fill="auto"/>
          </w:tcPr>
          <w:p w14:paraId="2AA085FD" w14:textId="77777777" w:rsidR="00376192" w:rsidRDefault="00376192" w:rsidP="00F955E6">
            <w:pPr>
              <w:rPr>
                <w:rFonts w:eastAsia="Gill Sans MT" w:cs="Arial"/>
                <w:sz w:val="24"/>
                <w:lang w:val="en-GB"/>
              </w:rPr>
            </w:pPr>
            <w:r>
              <w:rPr>
                <w:rFonts w:eastAsia="Gill Sans MT" w:cs="Arial"/>
                <w:sz w:val="24"/>
                <w:lang w:val="en-GB"/>
              </w:rPr>
              <w:t>Care Act 2014</w:t>
            </w:r>
          </w:p>
          <w:p w14:paraId="6B40FF9E" w14:textId="77777777" w:rsidR="00376192" w:rsidRDefault="00376192" w:rsidP="00F955E6">
            <w:pPr>
              <w:rPr>
                <w:rFonts w:eastAsia="Gill Sans MT" w:cs="Arial"/>
                <w:sz w:val="24"/>
                <w:lang w:val="en-GB"/>
              </w:rPr>
            </w:pPr>
            <w:r>
              <w:rPr>
                <w:rFonts w:eastAsia="Gill Sans MT" w:cs="Arial"/>
                <w:sz w:val="24"/>
                <w:lang w:val="en-GB"/>
              </w:rPr>
              <w:t>Mental Capacity Act 2005</w:t>
            </w:r>
          </w:p>
          <w:p w14:paraId="379B3FE4" w14:textId="77777777" w:rsidR="00376192" w:rsidRDefault="00376192" w:rsidP="00F955E6">
            <w:pPr>
              <w:rPr>
                <w:rFonts w:eastAsia="Gill Sans MT" w:cs="Arial"/>
                <w:sz w:val="24"/>
                <w:lang w:val="en-GB"/>
              </w:rPr>
            </w:pPr>
            <w:r>
              <w:rPr>
                <w:rFonts w:eastAsia="Gill Sans MT" w:cs="Arial"/>
                <w:sz w:val="24"/>
                <w:lang w:val="en-GB"/>
              </w:rPr>
              <w:t>Deprivation of Liberty Safeguards</w:t>
            </w:r>
          </w:p>
          <w:p w14:paraId="59EEF275" w14:textId="77777777" w:rsidR="00376192" w:rsidRDefault="00376192" w:rsidP="00F955E6">
            <w:pPr>
              <w:rPr>
                <w:rFonts w:eastAsia="Gill Sans MT" w:cs="Arial"/>
                <w:sz w:val="24"/>
                <w:lang w:val="en-GB"/>
              </w:rPr>
            </w:pPr>
            <w:r>
              <w:rPr>
                <w:rFonts w:eastAsia="Gill Sans MT" w:cs="Arial"/>
                <w:sz w:val="24"/>
                <w:lang w:val="en-GB"/>
              </w:rPr>
              <w:t>Mental Health Act 2007</w:t>
            </w:r>
          </w:p>
          <w:p w14:paraId="0AA24165" w14:textId="04890F62" w:rsidR="00376192" w:rsidRPr="002A0454" w:rsidRDefault="00376192" w:rsidP="00F955E6">
            <w:pPr>
              <w:rPr>
                <w:rFonts w:eastAsia="Gill Sans MT" w:cs="Arial"/>
                <w:sz w:val="24"/>
                <w:lang w:val="en-GB"/>
              </w:rPr>
            </w:pPr>
            <w:r>
              <w:rPr>
                <w:rFonts w:eastAsia="Gill Sans MT" w:cs="Arial"/>
                <w:sz w:val="24"/>
                <w:lang w:val="en-GB"/>
              </w:rPr>
              <w:t>Data Protection Act</w:t>
            </w:r>
          </w:p>
        </w:tc>
      </w:tr>
      <w:tr w:rsidR="00376192" w:rsidRPr="002A0454" w14:paraId="648EFFA1" w14:textId="77777777" w:rsidTr="00F955E6">
        <w:tc>
          <w:tcPr>
            <w:tcW w:w="3282" w:type="dxa"/>
            <w:shd w:val="clear" w:color="auto" w:fill="auto"/>
          </w:tcPr>
          <w:p w14:paraId="38EE6370" w14:textId="77777777" w:rsidR="00376192" w:rsidRPr="002A0454" w:rsidRDefault="00376192" w:rsidP="00F955E6">
            <w:pPr>
              <w:rPr>
                <w:rFonts w:eastAsia="Gill Sans MT" w:cs="Arial"/>
                <w:sz w:val="24"/>
                <w:lang w:val="en-GB"/>
              </w:rPr>
            </w:pPr>
            <w:r w:rsidRPr="002A0454">
              <w:rPr>
                <w:rFonts w:eastAsia="Gill Sans MT" w:cs="Arial"/>
                <w:sz w:val="24"/>
                <w:lang w:val="en-GB"/>
              </w:rPr>
              <w:lastRenderedPageBreak/>
              <w:t>Partners/key stakeholders</w:t>
            </w:r>
          </w:p>
        </w:tc>
        <w:tc>
          <w:tcPr>
            <w:tcW w:w="5615" w:type="dxa"/>
            <w:shd w:val="clear" w:color="auto" w:fill="auto"/>
          </w:tcPr>
          <w:p w14:paraId="2C69A4D8" w14:textId="77777777" w:rsidR="00376192" w:rsidRDefault="00376192" w:rsidP="00F955E6">
            <w:pPr>
              <w:rPr>
                <w:rFonts w:eastAsia="Gill Sans MT" w:cs="Arial"/>
                <w:sz w:val="24"/>
                <w:lang w:val="en-GB"/>
              </w:rPr>
            </w:pPr>
            <w:r>
              <w:rPr>
                <w:rFonts w:eastAsia="Gill Sans MT" w:cs="Arial"/>
                <w:sz w:val="24"/>
                <w:lang w:val="en-GB"/>
              </w:rPr>
              <w:t>Customers and carers</w:t>
            </w:r>
          </w:p>
          <w:p w14:paraId="6BE5AE2F" w14:textId="77777777" w:rsidR="00376192" w:rsidRDefault="00376192" w:rsidP="00F955E6">
            <w:pPr>
              <w:rPr>
                <w:rFonts w:eastAsia="Gill Sans MT" w:cs="Arial"/>
                <w:sz w:val="24"/>
                <w:lang w:val="en-GB"/>
              </w:rPr>
            </w:pPr>
            <w:r>
              <w:rPr>
                <w:rFonts w:eastAsia="Gill Sans MT" w:cs="Arial"/>
                <w:sz w:val="24"/>
                <w:lang w:val="en-GB"/>
              </w:rPr>
              <w:t>Internal and external providers</w:t>
            </w:r>
          </w:p>
          <w:p w14:paraId="6558385C" w14:textId="77777777" w:rsidR="00376192" w:rsidRDefault="00376192" w:rsidP="00F955E6">
            <w:pPr>
              <w:rPr>
                <w:rFonts w:eastAsia="Gill Sans MT" w:cs="Arial"/>
                <w:sz w:val="24"/>
                <w:lang w:val="en-GB"/>
              </w:rPr>
            </w:pPr>
            <w:r>
              <w:rPr>
                <w:rFonts w:eastAsia="Gill Sans MT" w:cs="Arial"/>
                <w:sz w:val="24"/>
                <w:lang w:val="en-GB"/>
              </w:rPr>
              <w:t>MASH</w:t>
            </w:r>
          </w:p>
          <w:p w14:paraId="047701DC" w14:textId="77777777" w:rsidR="00376192" w:rsidRPr="002A0454" w:rsidRDefault="00376192" w:rsidP="00F955E6">
            <w:pPr>
              <w:rPr>
                <w:rFonts w:eastAsia="Gill Sans MT" w:cs="Arial"/>
                <w:sz w:val="24"/>
                <w:lang w:val="en-GB"/>
              </w:rPr>
            </w:pPr>
            <w:r>
              <w:rPr>
                <w:rFonts w:eastAsia="Gill Sans MT" w:cs="Arial"/>
                <w:sz w:val="24"/>
                <w:lang w:val="en-GB"/>
              </w:rPr>
              <w:t>Legal Services (Internal)</w:t>
            </w:r>
          </w:p>
        </w:tc>
      </w:tr>
    </w:tbl>
    <w:p w14:paraId="20A837A0" w14:textId="706AB376" w:rsidR="00376192" w:rsidRDefault="00376192" w:rsidP="0041456C">
      <w:pPr>
        <w:jc w:val="both"/>
        <w:rPr>
          <w:rFonts w:ascii="Verdana" w:eastAsia="Calibri" w:hAnsi="Verdana" w:cs="Avenir Roman"/>
          <w:color w:val="000000" w:themeColor="text1"/>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64AF730" w14:textId="4C9B4077" w:rsidR="008803C3" w:rsidRDefault="008803C3" w:rsidP="008803C3">
            <w:pPr>
              <w:numPr>
                <w:ilvl w:val="0"/>
                <w:numId w:val="6"/>
              </w:numPr>
              <w:spacing w:before="240" w:after="0" w:line="240" w:lineRule="auto"/>
              <w:jc w:val="both"/>
              <w:rPr>
                <w:sz w:val="24"/>
                <w:lang w:val="en-GB"/>
              </w:rPr>
            </w:pPr>
            <w:r w:rsidRPr="009D423C">
              <w:rPr>
                <w:sz w:val="24"/>
                <w:lang w:val="en-GB"/>
              </w:rPr>
              <w:t>Professional social work or equivalent qualification e.g. occupational therapy, nursing/therapy etc.</w:t>
            </w:r>
          </w:p>
          <w:p w14:paraId="7B04FEA7" w14:textId="02C1687A" w:rsidR="008803C3" w:rsidRPr="009D423C" w:rsidRDefault="008803C3" w:rsidP="008803C3">
            <w:pPr>
              <w:numPr>
                <w:ilvl w:val="0"/>
                <w:numId w:val="6"/>
              </w:numPr>
              <w:spacing w:before="240" w:after="0" w:line="240" w:lineRule="auto"/>
              <w:jc w:val="both"/>
              <w:rPr>
                <w:sz w:val="24"/>
                <w:lang w:val="en-GB"/>
              </w:rPr>
            </w:pPr>
            <w:r>
              <w:rPr>
                <w:sz w:val="24"/>
                <w:lang w:val="en-GB"/>
              </w:rPr>
              <w:t>Registration with relevant governing body.</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58A3D487" w:rsidR="0041456C" w:rsidRDefault="0041456C" w:rsidP="008803C3">
            <w:pPr>
              <w:jc w:val="center"/>
              <w:rPr>
                <w:rFonts w:ascii="Gill Sans MT" w:eastAsia="Gill Sans MT" w:hAnsi="Gill Sans MT"/>
              </w:rPr>
            </w:pPr>
          </w:p>
          <w:p w14:paraId="201D33A2" w14:textId="1C3C0D76" w:rsidR="008803C3" w:rsidRDefault="008803C3" w:rsidP="008803C3">
            <w:pPr>
              <w:jc w:val="center"/>
              <w:rPr>
                <w:rFonts w:ascii="Gill Sans MT" w:eastAsia="Gill Sans MT" w:hAnsi="Gill Sans MT"/>
              </w:rPr>
            </w:pPr>
            <w:r>
              <w:rPr>
                <w:rFonts w:ascii="Gill Sans MT" w:eastAsia="Gill Sans MT" w:hAnsi="Gill Sans MT"/>
              </w:rPr>
              <w:t>A</w:t>
            </w:r>
          </w:p>
          <w:p w14:paraId="46DD1B7E" w14:textId="25FC24BA" w:rsidR="008803C3" w:rsidRDefault="008803C3" w:rsidP="008803C3">
            <w:pPr>
              <w:jc w:val="center"/>
              <w:rPr>
                <w:rFonts w:ascii="Gill Sans MT" w:eastAsia="Gill Sans MT" w:hAnsi="Gill Sans MT"/>
              </w:rPr>
            </w:pPr>
          </w:p>
          <w:p w14:paraId="4FA5215D" w14:textId="21ACF1B5" w:rsidR="0041456C" w:rsidRPr="0041456C" w:rsidRDefault="008803C3" w:rsidP="008803C3">
            <w:pPr>
              <w:jc w:val="cente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333F010F" w14:textId="77777777" w:rsidR="008803C3" w:rsidRPr="009D423C" w:rsidRDefault="008803C3" w:rsidP="008803C3">
            <w:pPr>
              <w:numPr>
                <w:ilvl w:val="0"/>
                <w:numId w:val="5"/>
              </w:numPr>
              <w:autoSpaceDE w:val="0"/>
              <w:autoSpaceDN w:val="0"/>
              <w:adjustRightInd w:val="0"/>
              <w:spacing w:after="120" w:line="240" w:lineRule="auto"/>
              <w:ind w:left="357" w:hanging="357"/>
              <w:rPr>
                <w:rFonts w:cs="Arial"/>
                <w:sz w:val="24"/>
                <w:lang w:val="en-GB" w:eastAsia="en-GB"/>
              </w:rPr>
            </w:pPr>
            <w:r w:rsidRPr="009D423C">
              <w:rPr>
                <w:rFonts w:cs="Arial"/>
                <w:sz w:val="24"/>
                <w:lang w:val="en-GB" w:eastAsia="en-GB"/>
              </w:rPr>
              <w:t>Up to date knowledge of the issues facing adult social care and demonstrable commitment to customer satisfaction</w:t>
            </w:r>
            <w:r>
              <w:rPr>
                <w:rFonts w:cs="Arial"/>
                <w:sz w:val="24"/>
                <w:lang w:val="en-GB" w:eastAsia="en-GB"/>
              </w:rPr>
              <w:t xml:space="preserve">. </w:t>
            </w:r>
            <w:r w:rsidRPr="009D423C">
              <w:rPr>
                <w:rFonts w:cs="Arial"/>
                <w:sz w:val="24"/>
                <w:lang w:val="en-GB" w:eastAsia="en-GB"/>
              </w:rPr>
              <w:t>Proven knowledge and application of person centred approaches when working with people with care and support needs</w:t>
            </w:r>
          </w:p>
          <w:p w14:paraId="131862F6" w14:textId="77777777" w:rsidR="008803C3" w:rsidRPr="009D423C" w:rsidRDefault="008803C3" w:rsidP="008803C3">
            <w:pPr>
              <w:numPr>
                <w:ilvl w:val="0"/>
                <w:numId w:val="5"/>
              </w:numPr>
              <w:autoSpaceDE w:val="0"/>
              <w:autoSpaceDN w:val="0"/>
              <w:adjustRightInd w:val="0"/>
              <w:spacing w:after="120" w:line="240" w:lineRule="auto"/>
              <w:ind w:left="357" w:hanging="357"/>
              <w:rPr>
                <w:rFonts w:cs="Arial"/>
                <w:sz w:val="24"/>
                <w:lang w:val="en-GB" w:eastAsia="en-GB"/>
              </w:rPr>
            </w:pPr>
            <w:r w:rsidRPr="009D423C">
              <w:rPr>
                <w:rFonts w:cs="Arial"/>
                <w:sz w:val="24"/>
                <w:lang w:val="en-GB" w:eastAsia="en-GB"/>
              </w:rPr>
              <w:t>Proven experience in relation to working as a practitioner within a safeguarding setting</w:t>
            </w:r>
            <w:r>
              <w:rPr>
                <w:rFonts w:cs="Arial"/>
                <w:sz w:val="24"/>
                <w:lang w:val="en-GB" w:eastAsia="en-GB"/>
              </w:rPr>
              <w:t>.</w:t>
            </w:r>
            <w:r w:rsidRPr="009D423C">
              <w:rPr>
                <w:rFonts w:cs="Arial"/>
                <w:sz w:val="24"/>
                <w:lang w:val="en-GB" w:eastAsia="en-GB"/>
              </w:rPr>
              <w:t xml:space="preserve"> </w:t>
            </w:r>
          </w:p>
          <w:p w14:paraId="299927EC" w14:textId="77777777" w:rsidR="008803C3" w:rsidRPr="009D423C" w:rsidRDefault="008803C3" w:rsidP="008803C3">
            <w:pPr>
              <w:numPr>
                <w:ilvl w:val="0"/>
                <w:numId w:val="5"/>
              </w:numPr>
              <w:autoSpaceDE w:val="0"/>
              <w:autoSpaceDN w:val="0"/>
              <w:adjustRightInd w:val="0"/>
              <w:spacing w:after="120" w:line="240" w:lineRule="auto"/>
              <w:ind w:left="357" w:hanging="357"/>
              <w:rPr>
                <w:rFonts w:cs="Arial"/>
                <w:sz w:val="24"/>
                <w:lang w:val="en-GB"/>
              </w:rPr>
            </w:pPr>
            <w:r w:rsidRPr="009D423C">
              <w:rPr>
                <w:rFonts w:cs="Arial"/>
                <w:sz w:val="24"/>
                <w:lang w:val="en-GB" w:eastAsia="en-GB"/>
              </w:rPr>
              <w:t xml:space="preserve">Understanding the importance </w:t>
            </w:r>
            <w:r>
              <w:rPr>
                <w:rFonts w:cs="Arial"/>
                <w:sz w:val="24"/>
                <w:lang w:val="en-GB" w:eastAsia="en-GB"/>
              </w:rPr>
              <w:t xml:space="preserve">of </w:t>
            </w:r>
            <w:r w:rsidRPr="009D423C">
              <w:rPr>
                <w:rFonts w:cs="Arial"/>
                <w:sz w:val="24"/>
                <w:lang w:val="en-GB" w:eastAsia="en-GB"/>
              </w:rPr>
              <w:t>advocacy and user involvement within safeguarding enquiries</w:t>
            </w:r>
            <w:r>
              <w:rPr>
                <w:rFonts w:cs="Arial"/>
                <w:sz w:val="24"/>
                <w:lang w:val="en-GB" w:eastAsia="en-GB"/>
              </w:rPr>
              <w:t>, and being able to apply appropriately</w:t>
            </w:r>
            <w:r w:rsidRPr="009D423C">
              <w:rPr>
                <w:rFonts w:cs="Arial"/>
                <w:sz w:val="24"/>
                <w:lang w:val="en-GB" w:eastAsia="en-GB"/>
              </w:rPr>
              <w:t>.</w:t>
            </w:r>
          </w:p>
          <w:p w14:paraId="48B41CD2" w14:textId="77777777" w:rsidR="008803C3" w:rsidRPr="008803C3" w:rsidRDefault="008803C3" w:rsidP="008803C3">
            <w:pPr>
              <w:numPr>
                <w:ilvl w:val="0"/>
                <w:numId w:val="5"/>
              </w:numPr>
              <w:autoSpaceDE w:val="0"/>
              <w:autoSpaceDN w:val="0"/>
              <w:adjustRightInd w:val="0"/>
              <w:spacing w:after="120" w:line="240" w:lineRule="auto"/>
              <w:ind w:left="357" w:hanging="357"/>
              <w:jc w:val="both"/>
              <w:rPr>
                <w:rFonts w:ascii="Arial" w:hAnsi="Arial"/>
              </w:rPr>
            </w:pPr>
            <w:r>
              <w:rPr>
                <w:rFonts w:cs="Arial"/>
                <w:sz w:val="24"/>
                <w:lang w:val="en-GB" w:eastAsia="en-GB"/>
              </w:rPr>
              <w:t>Person centred approaches</w:t>
            </w:r>
            <w:r w:rsidRPr="0085259E">
              <w:rPr>
                <w:rFonts w:cs="Arial"/>
                <w:sz w:val="24"/>
                <w:lang w:val="en-GB" w:eastAsia="en-GB"/>
              </w:rPr>
              <w:t xml:space="preserve"> in relation to working </w:t>
            </w:r>
            <w:r>
              <w:rPr>
                <w:rFonts w:cs="Arial"/>
                <w:sz w:val="24"/>
                <w:lang w:val="en-GB" w:eastAsia="en-GB"/>
              </w:rPr>
              <w:t xml:space="preserve">with </w:t>
            </w:r>
            <w:r w:rsidRPr="0085259E">
              <w:rPr>
                <w:rFonts w:cs="Arial"/>
                <w:sz w:val="24"/>
                <w:lang w:val="en-GB" w:eastAsia="en-GB"/>
              </w:rPr>
              <w:t>adults with care and support needs and their carers / families</w:t>
            </w:r>
            <w:r>
              <w:rPr>
                <w:rFonts w:cs="Arial"/>
                <w:sz w:val="24"/>
                <w:lang w:val="en-GB" w:eastAsia="en-GB"/>
              </w:rPr>
              <w:t>.</w:t>
            </w:r>
          </w:p>
          <w:p w14:paraId="186B0F1C" w14:textId="41E35156" w:rsidR="0041456C" w:rsidRPr="0041456C" w:rsidRDefault="008803C3" w:rsidP="008803C3">
            <w:pPr>
              <w:numPr>
                <w:ilvl w:val="0"/>
                <w:numId w:val="5"/>
              </w:numPr>
              <w:autoSpaceDE w:val="0"/>
              <w:autoSpaceDN w:val="0"/>
              <w:adjustRightInd w:val="0"/>
              <w:spacing w:after="120" w:line="240" w:lineRule="auto"/>
              <w:ind w:left="357" w:hanging="357"/>
              <w:jc w:val="both"/>
              <w:rPr>
                <w:rFonts w:ascii="Arial" w:hAnsi="Arial"/>
              </w:rPr>
            </w:pPr>
            <w:r w:rsidRPr="0085259E">
              <w:rPr>
                <w:rFonts w:cs="Arial"/>
                <w:sz w:val="24"/>
                <w:lang w:val="en-GB" w:eastAsia="en-GB"/>
              </w:rPr>
              <w:t>Experience of complex case work</w:t>
            </w:r>
            <w:r>
              <w:rPr>
                <w:rFonts w:cs="Arial"/>
                <w:sz w:val="24"/>
                <w:lang w:val="en-GB" w:eastAsia="en-GB"/>
              </w:rPr>
              <w:t>.</w:t>
            </w:r>
          </w:p>
        </w:tc>
        <w:tc>
          <w:tcPr>
            <w:tcW w:w="1946" w:type="dxa"/>
          </w:tcPr>
          <w:p w14:paraId="1EB1121C" w14:textId="77777777" w:rsidR="0041456C" w:rsidRDefault="0041456C" w:rsidP="0041456C">
            <w:pPr>
              <w:rPr>
                <w:rFonts w:ascii="Gill Sans MT" w:eastAsia="Gill Sans MT" w:hAnsi="Gill Sans MT"/>
              </w:rPr>
            </w:pPr>
          </w:p>
          <w:p w14:paraId="2FB5F486" w14:textId="77777777"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7272979C" w14:textId="4FAC8C76" w:rsidR="008803C3" w:rsidRDefault="008803C3" w:rsidP="008803C3">
            <w:pPr>
              <w:spacing w:after="120" w:line="240" w:lineRule="auto"/>
              <w:jc w:val="center"/>
              <w:rPr>
                <w:rFonts w:ascii="Arial" w:eastAsia="Times New Roman" w:hAnsi="Arial" w:cs="Times New Roman"/>
                <w:szCs w:val="20"/>
                <w:lang w:val="it-IT"/>
              </w:rPr>
            </w:pPr>
          </w:p>
          <w:p w14:paraId="2995733E" w14:textId="77777777" w:rsidR="008803C3" w:rsidRPr="008803C3" w:rsidRDefault="008803C3" w:rsidP="008803C3">
            <w:pPr>
              <w:spacing w:after="120" w:line="240" w:lineRule="auto"/>
              <w:jc w:val="center"/>
              <w:rPr>
                <w:rFonts w:ascii="Arial" w:eastAsia="Times New Roman" w:hAnsi="Arial" w:cs="Times New Roman"/>
                <w:szCs w:val="20"/>
                <w:lang w:val="it-IT"/>
              </w:rPr>
            </w:pPr>
          </w:p>
          <w:p w14:paraId="312F4132" w14:textId="59C96279"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460D4201" w14:textId="77777777" w:rsidR="008803C3" w:rsidRPr="008803C3" w:rsidRDefault="008803C3" w:rsidP="008803C3">
            <w:pPr>
              <w:spacing w:after="120" w:line="240" w:lineRule="auto"/>
              <w:rPr>
                <w:rFonts w:ascii="Arial" w:eastAsia="Times New Roman" w:hAnsi="Arial" w:cs="Times New Roman"/>
                <w:szCs w:val="20"/>
                <w:lang w:val="it-IT"/>
              </w:rPr>
            </w:pPr>
          </w:p>
          <w:p w14:paraId="74CC0DB9" w14:textId="1DD38F0E"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4401DC19" w14:textId="77777777" w:rsidR="008803C3" w:rsidRPr="008803C3" w:rsidRDefault="008803C3" w:rsidP="008803C3">
            <w:pPr>
              <w:spacing w:after="120" w:line="240" w:lineRule="auto"/>
              <w:jc w:val="center"/>
              <w:rPr>
                <w:rFonts w:ascii="Arial" w:eastAsia="Times New Roman" w:hAnsi="Arial" w:cs="Times New Roman"/>
                <w:szCs w:val="20"/>
                <w:lang w:val="it-IT"/>
              </w:rPr>
            </w:pPr>
          </w:p>
          <w:p w14:paraId="12356BFF" w14:textId="77777777"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p w14:paraId="267CD421" w14:textId="77777777" w:rsidR="008803C3" w:rsidRPr="008803C3" w:rsidRDefault="008803C3" w:rsidP="008803C3">
            <w:pPr>
              <w:spacing w:after="120" w:line="240" w:lineRule="auto"/>
              <w:jc w:val="center"/>
              <w:rPr>
                <w:rFonts w:ascii="Arial" w:eastAsia="Times New Roman" w:hAnsi="Arial" w:cs="Times New Roman"/>
                <w:szCs w:val="20"/>
                <w:lang w:val="it-IT"/>
              </w:rPr>
            </w:pPr>
          </w:p>
          <w:p w14:paraId="73459890" w14:textId="45E915D6" w:rsidR="008803C3" w:rsidRPr="008803C3" w:rsidRDefault="008803C3" w:rsidP="008803C3">
            <w:pPr>
              <w:spacing w:after="120" w:line="240" w:lineRule="auto"/>
              <w:jc w:val="center"/>
              <w:rPr>
                <w:rFonts w:ascii="Arial" w:eastAsia="Times New Roman" w:hAnsi="Arial" w:cs="Times New Roman"/>
                <w:szCs w:val="20"/>
                <w:lang w:val="it-IT"/>
              </w:rPr>
            </w:pPr>
            <w:r w:rsidRPr="008803C3">
              <w:rPr>
                <w:rFonts w:ascii="Arial" w:eastAsia="Times New Roman" w:hAnsi="Arial" w:cs="Times New Roman"/>
                <w:szCs w:val="20"/>
                <w:lang w:val="it-IT"/>
              </w:rPr>
              <w:t>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A1A9960" w14:textId="7777777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Proven analytical and critical thinking skills</w:t>
            </w:r>
          </w:p>
          <w:p w14:paraId="497ACC52" w14:textId="470587E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Proven skills in relation to undertaking enquiries</w:t>
            </w:r>
          </w:p>
          <w:p w14:paraId="06FD3478" w14:textId="7777777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Evidence of sound judgment in providing solutions on complex case work</w:t>
            </w:r>
            <w:r>
              <w:rPr>
                <w:sz w:val="24"/>
                <w:lang w:val="en-GB"/>
              </w:rPr>
              <w:t xml:space="preserve"> including risk appraisal.</w:t>
            </w:r>
          </w:p>
          <w:p w14:paraId="3AD2886E" w14:textId="77777777" w:rsidR="008803C3" w:rsidRPr="009D423C" w:rsidRDefault="008803C3" w:rsidP="008803C3">
            <w:pPr>
              <w:numPr>
                <w:ilvl w:val="0"/>
                <w:numId w:val="4"/>
              </w:numPr>
              <w:spacing w:after="120" w:line="240" w:lineRule="auto"/>
              <w:ind w:left="357" w:hanging="357"/>
              <w:rPr>
                <w:sz w:val="24"/>
                <w:lang w:val="en-GB"/>
              </w:rPr>
            </w:pPr>
            <w:r w:rsidRPr="009D423C">
              <w:rPr>
                <w:sz w:val="24"/>
                <w:lang w:val="en-GB"/>
              </w:rPr>
              <w:t>E</w:t>
            </w:r>
            <w:r>
              <w:rPr>
                <w:sz w:val="24"/>
                <w:lang w:val="en-GB"/>
              </w:rPr>
              <w:t>ffective</w:t>
            </w:r>
            <w:r w:rsidRPr="009D423C">
              <w:rPr>
                <w:sz w:val="24"/>
                <w:lang w:val="en-GB"/>
              </w:rPr>
              <w:t xml:space="preserve"> communication skills with </w:t>
            </w:r>
            <w:r>
              <w:rPr>
                <w:sz w:val="24"/>
                <w:lang w:val="en-GB"/>
              </w:rPr>
              <w:t>a range of people including customers and key stakeholders.</w:t>
            </w:r>
          </w:p>
          <w:p w14:paraId="7160AE94" w14:textId="77777777" w:rsidR="008803C3" w:rsidRPr="008803C3" w:rsidRDefault="008803C3" w:rsidP="008803C3">
            <w:pPr>
              <w:numPr>
                <w:ilvl w:val="0"/>
                <w:numId w:val="4"/>
              </w:numPr>
              <w:spacing w:after="120" w:line="240" w:lineRule="auto"/>
              <w:ind w:left="357" w:hanging="357"/>
              <w:rPr>
                <w:rFonts w:ascii="Arial" w:hAnsi="Arial"/>
              </w:rPr>
            </w:pPr>
            <w:r w:rsidRPr="009D423C">
              <w:rPr>
                <w:sz w:val="24"/>
                <w:lang w:val="en-GB"/>
              </w:rPr>
              <w:t>An ability to write safeguarding enquiry reports</w:t>
            </w:r>
          </w:p>
          <w:p w14:paraId="0EFD44B0" w14:textId="2862CD0A" w:rsidR="0041456C" w:rsidRPr="0041456C" w:rsidRDefault="008803C3" w:rsidP="008803C3">
            <w:pPr>
              <w:numPr>
                <w:ilvl w:val="0"/>
                <w:numId w:val="4"/>
              </w:numPr>
              <w:spacing w:after="120" w:line="240" w:lineRule="auto"/>
              <w:ind w:left="357" w:hanging="357"/>
              <w:rPr>
                <w:rFonts w:ascii="Arial" w:hAnsi="Arial"/>
              </w:rPr>
            </w:pPr>
            <w:r w:rsidRPr="009D423C">
              <w:rPr>
                <w:sz w:val="24"/>
                <w:lang w:val="en-GB"/>
              </w:rPr>
              <w:t>Evidence of ability to establish effective working relationships with the customers and partners</w:t>
            </w:r>
          </w:p>
        </w:tc>
        <w:tc>
          <w:tcPr>
            <w:tcW w:w="1946" w:type="dxa"/>
          </w:tcPr>
          <w:p w14:paraId="069514B1" w14:textId="2E64550F" w:rsidR="008803C3" w:rsidRDefault="008803C3" w:rsidP="0041456C">
            <w:pPr>
              <w:rPr>
                <w:rFonts w:ascii="Gill Sans MT" w:eastAsia="Gill Sans MT" w:hAnsi="Gill Sans MT"/>
              </w:rPr>
            </w:pPr>
          </w:p>
          <w:p w14:paraId="054D8419"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09D172C6" w14:textId="77777777" w:rsidR="008803C3" w:rsidRPr="008803C3" w:rsidRDefault="008803C3" w:rsidP="008803C3">
            <w:pPr>
              <w:spacing w:after="0" w:line="240" w:lineRule="auto"/>
              <w:jc w:val="center"/>
              <w:rPr>
                <w:rFonts w:ascii="Arial" w:eastAsia="Times New Roman" w:hAnsi="Arial" w:cs="Times New Roman"/>
                <w:szCs w:val="20"/>
                <w:lang w:val="en-GB"/>
              </w:rPr>
            </w:pPr>
          </w:p>
          <w:p w14:paraId="432CD88B"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2A7C1255" w14:textId="77777777" w:rsidR="008803C3" w:rsidRPr="008803C3" w:rsidRDefault="008803C3" w:rsidP="008803C3">
            <w:pPr>
              <w:spacing w:after="0" w:line="240" w:lineRule="auto"/>
              <w:jc w:val="center"/>
              <w:rPr>
                <w:rFonts w:ascii="Arial" w:eastAsia="Times New Roman" w:hAnsi="Arial" w:cs="Times New Roman"/>
                <w:szCs w:val="20"/>
                <w:lang w:val="en-GB"/>
              </w:rPr>
            </w:pPr>
          </w:p>
          <w:p w14:paraId="74D80571"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1E55B398" w14:textId="77777777" w:rsidR="008803C3" w:rsidRPr="008803C3" w:rsidRDefault="008803C3" w:rsidP="008803C3">
            <w:pPr>
              <w:spacing w:after="0" w:line="240" w:lineRule="auto"/>
              <w:jc w:val="center"/>
              <w:rPr>
                <w:rFonts w:ascii="Arial" w:eastAsia="Times New Roman" w:hAnsi="Arial" w:cs="Times New Roman"/>
                <w:szCs w:val="20"/>
                <w:lang w:val="en-GB"/>
              </w:rPr>
            </w:pPr>
          </w:p>
          <w:p w14:paraId="58D7854A" w14:textId="77777777" w:rsidR="008803C3" w:rsidRPr="008803C3" w:rsidRDefault="008803C3" w:rsidP="008803C3">
            <w:pPr>
              <w:spacing w:after="0" w:line="240" w:lineRule="auto"/>
              <w:jc w:val="center"/>
              <w:rPr>
                <w:rFonts w:ascii="Arial" w:eastAsia="Times New Roman" w:hAnsi="Arial" w:cs="Times New Roman"/>
                <w:szCs w:val="20"/>
                <w:lang w:val="en-GB"/>
              </w:rPr>
            </w:pPr>
            <w:r w:rsidRPr="008803C3">
              <w:rPr>
                <w:rFonts w:ascii="Arial" w:eastAsia="Times New Roman" w:hAnsi="Arial" w:cs="Times New Roman"/>
                <w:szCs w:val="20"/>
                <w:lang w:val="en-GB"/>
              </w:rPr>
              <w:t>A/I/T</w:t>
            </w:r>
          </w:p>
          <w:p w14:paraId="5F215520" w14:textId="77777777" w:rsidR="008803C3" w:rsidRPr="008803C3" w:rsidRDefault="008803C3" w:rsidP="008803C3">
            <w:pPr>
              <w:spacing w:after="0" w:line="240" w:lineRule="auto"/>
              <w:jc w:val="center"/>
              <w:rPr>
                <w:rFonts w:ascii="Arial" w:eastAsia="Times New Roman" w:hAnsi="Arial" w:cs="Arial"/>
                <w:sz w:val="24"/>
                <w:szCs w:val="24"/>
                <w:lang w:val="en-GB"/>
              </w:rPr>
            </w:pPr>
          </w:p>
          <w:p w14:paraId="1CCBA663" w14:textId="77777777" w:rsidR="008803C3" w:rsidRPr="008803C3" w:rsidRDefault="008803C3" w:rsidP="008803C3">
            <w:pPr>
              <w:spacing w:after="0" w:line="240" w:lineRule="auto"/>
              <w:jc w:val="center"/>
              <w:rPr>
                <w:rFonts w:ascii="Arial" w:eastAsia="Times New Roman" w:hAnsi="Arial" w:cs="Arial"/>
                <w:sz w:val="24"/>
                <w:szCs w:val="24"/>
                <w:lang w:val="en-GB"/>
              </w:rPr>
            </w:pPr>
            <w:r w:rsidRPr="008803C3">
              <w:rPr>
                <w:rFonts w:ascii="Arial" w:eastAsia="Times New Roman" w:hAnsi="Arial" w:cs="Arial"/>
                <w:sz w:val="24"/>
                <w:szCs w:val="24"/>
                <w:lang w:val="en-GB"/>
              </w:rPr>
              <w:t>A/I/T</w:t>
            </w:r>
          </w:p>
          <w:p w14:paraId="4BBADDCF" w14:textId="77777777" w:rsidR="008803C3" w:rsidRPr="008803C3" w:rsidRDefault="008803C3" w:rsidP="008803C3">
            <w:pPr>
              <w:spacing w:after="0" w:line="240" w:lineRule="auto"/>
              <w:jc w:val="center"/>
              <w:rPr>
                <w:rFonts w:ascii="Arial" w:eastAsia="Times New Roman" w:hAnsi="Arial" w:cs="Arial"/>
                <w:sz w:val="24"/>
                <w:szCs w:val="24"/>
                <w:lang w:val="en-GB"/>
              </w:rPr>
            </w:pPr>
          </w:p>
          <w:p w14:paraId="41C6BA5A" w14:textId="752BD496" w:rsidR="0041456C" w:rsidRPr="0041456C" w:rsidRDefault="008803C3" w:rsidP="008803C3">
            <w:pPr>
              <w:rPr>
                <w:rFonts w:ascii="Gill Sans MT" w:eastAsia="Gill Sans MT" w:hAnsi="Gill Sans MT"/>
              </w:rPr>
            </w:pPr>
            <w:r>
              <w:rPr>
                <w:rFonts w:ascii="Arial" w:eastAsia="Times New Roman" w:hAnsi="Arial" w:cs="Arial"/>
                <w:sz w:val="24"/>
                <w:szCs w:val="24"/>
                <w:lang w:val="en-GB"/>
              </w:rPr>
              <w:t xml:space="preserve">         </w:t>
            </w:r>
            <w:r w:rsidRPr="008803C3">
              <w:rPr>
                <w:rFonts w:ascii="Arial" w:eastAsia="Times New Roman" w:hAnsi="Arial" w:cs="Arial"/>
                <w:sz w:val="24"/>
                <w:szCs w:val="24"/>
                <w:lang w:val="en-GB"/>
              </w:rPr>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8803C3" w:rsidRPr="00FE537E" w:rsidRDefault="008803C3"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8803C3" w:rsidRPr="0041456C" w:rsidRDefault="008803C3" w:rsidP="0041456C">
                            <w:pPr>
                              <w:jc w:val="center"/>
                              <w:rPr>
                                <w:rFonts w:ascii="Verdana" w:eastAsia="Gill Sans MT" w:hAnsi="Verdana" w:cs="Arial"/>
                                <w:sz w:val="28"/>
                                <w:szCs w:val="28"/>
                              </w:rPr>
                            </w:pPr>
                          </w:p>
                          <w:p w14:paraId="02AD7BFB" w14:textId="77777777" w:rsidR="008803C3" w:rsidRPr="0041456C" w:rsidRDefault="008803C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8803C3" w:rsidRPr="00FE537E" w:rsidRDefault="008803C3"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Pr="00FE537E">
                        <w:rPr>
                          <w:rFonts w:ascii="Verdana" w:eastAsia="Gill Sans MT" w:hAnsi="Verdana" w:cs="Arial"/>
                          <w:b/>
                          <w:sz w:val="28"/>
                          <w:szCs w:val="28"/>
                        </w:rPr>
                        <w:t>Liberata Employee Services Team on 01905 947446</w:t>
                      </w:r>
                    </w:p>
                    <w:p w14:paraId="4A538F4E" w14:textId="76DF1858" w:rsidR="008803C3" w:rsidRPr="0041456C" w:rsidRDefault="008803C3" w:rsidP="0041456C">
                      <w:pPr>
                        <w:jc w:val="center"/>
                        <w:rPr>
                          <w:rFonts w:ascii="Verdana" w:eastAsia="Gill Sans MT" w:hAnsi="Verdana" w:cs="Arial"/>
                          <w:sz w:val="28"/>
                          <w:szCs w:val="28"/>
                        </w:rPr>
                      </w:pPr>
                    </w:p>
                    <w:p w14:paraId="02AD7BFB" w14:textId="77777777" w:rsidR="008803C3" w:rsidRPr="0041456C" w:rsidRDefault="008803C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76BA" w14:textId="77777777" w:rsidR="009B2DC8" w:rsidRDefault="009B2DC8" w:rsidP="003E7AA3">
      <w:pPr>
        <w:spacing w:after="0" w:line="240" w:lineRule="auto"/>
      </w:pPr>
      <w:r>
        <w:separator/>
      </w:r>
    </w:p>
  </w:endnote>
  <w:endnote w:type="continuationSeparator" w:id="0">
    <w:p w14:paraId="382EA0CD" w14:textId="77777777" w:rsidR="009B2DC8" w:rsidRDefault="009B2DC8" w:rsidP="003E7AA3">
      <w:pPr>
        <w:spacing w:after="0" w:line="240" w:lineRule="auto"/>
      </w:pPr>
      <w:r>
        <w:continuationSeparator/>
      </w:r>
    </w:p>
  </w:endnote>
  <w:endnote w:type="continuationNotice" w:id="1">
    <w:p w14:paraId="5677A539" w14:textId="77777777" w:rsidR="009B2DC8" w:rsidRDefault="009B2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90CB" w14:textId="77777777" w:rsidR="009B2DC8" w:rsidRDefault="009B2DC8" w:rsidP="003E7AA3">
      <w:pPr>
        <w:spacing w:after="0" w:line="240" w:lineRule="auto"/>
      </w:pPr>
      <w:r>
        <w:separator/>
      </w:r>
    </w:p>
  </w:footnote>
  <w:footnote w:type="continuationSeparator" w:id="0">
    <w:p w14:paraId="0A2CDF16" w14:textId="77777777" w:rsidR="009B2DC8" w:rsidRDefault="009B2DC8" w:rsidP="003E7AA3">
      <w:pPr>
        <w:spacing w:after="0" w:line="240" w:lineRule="auto"/>
      </w:pPr>
      <w:r>
        <w:continuationSeparator/>
      </w:r>
    </w:p>
  </w:footnote>
  <w:footnote w:type="continuationNotice" w:id="1">
    <w:p w14:paraId="51416943" w14:textId="77777777" w:rsidR="009B2DC8" w:rsidRDefault="009B2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8803C3" w:rsidRDefault="008803C3"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8803C3" w:rsidRPr="00EE50CC" w:rsidRDefault="008803C3" w:rsidP="00816AA1">
                          <w:pPr>
                            <w:pStyle w:val="inner-page-title"/>
                            <w:rPr>
                              <w:caps/>
                            </w:rPr>
                          </w:pPr>
                          <w:r>
                            <w:t>Directorate</w:t>
                          </w:r>
                          <w:r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8803C3" w:rsidRPr="00EE50CC" w:rsidRDefault="008803C3" w:rsidP="00816AA1">
                    <w:pPr>
                      <w:pStyle w:val="inner-page-title"/>
                      <w:rPr>
                        <w:caps/>
                      </w:rPr>
                    </w:pPr>
                    <w:r>
                      <w:t>Directorate</w:t>
                    </w:r>
                    <w:r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803C3" w:rsidRPr="00C86E78" w:rsidRDefault="008803C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8803C3" w:rsidRPr="00C86E78" w:rsidRDefault="008803C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525B"/>
    <w:multiLevelType w:val="hybridMultilevel"/>
    <w:tmpl w:val="F7D09C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6795D"/>
    <w:multiLevelType w:val="hybridMultilevel"/>
    <w:tmpl w:val="8034B5F4"/>
    <w:lvl w:ilvl="0" w:tplc="A8BCC47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43396"/>
    <w:multiLevelType w:val="hybridMultilevel"/>
    <w:tmpl w:val="6EE26014"/>
    <w:lvl w:ilvl="0" w:tplc="C7F8FA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665457">
    <w:abstractNumId w:val="2"/>
  </w:num>
  <w:num w:numId="2" w16cid:durableId="303126205">
    <w:abstractNumId w:val="5"/>
  </w:num>
  <w:num w:numId="3" w16cid:durableId="1125199975">
    <w:abstractNumId w:val="1"/>
  </w:num>
  <w:num w:numId="4" w16cid:durableId="297616870">
    <w:abstractNumId w:val="4"/>
  </w:num>
  <w:num w:numId="5" w16cid:durableId="397017187">
    <w:abstractNumId w:val="0"/>
  </w:num>
  <w:num w:numId="6" w16cid:durableId="2043629845">
    <w:abstractNumId w:val="3"/>
  </w:num>
  <w:num w:numId="7" w16cid:durableId="2117938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07E0"/>
    <w:rsid w:val="00141D89"/>
    <w:rsid w:val="001667C8"/>
    <w:rsid w:val="001A15EA"/>
    <w:rsid w:val="001C5F09"/>
    <w:rsid w:val="001F3113"/>
    <w:rsid w:val="0021790A"/>
    <w:rsid w:val="00225A3F"/>
    <w:rsid w:val="00261654"/>
    <w:rsid w:val="00265281"/>
    <w:rsid w:val="002D413B"/>
    <w:rsid w:val="00316CA7"/>
    <w:rsid w:val="00376192"/>
    <w:rsid w:val="003E54B0"/>
    <w:rsid w:val="003E7AA3"/>
    <w:rsid w:val="003F50AB"/>
    <w:rsid w:val="0041456C"/>
    <w:rsid w:val="00465664"/>
    <w:rsid w:val="00535B0F"/>
    <w:rsid w:val="00671CC9"/>
    <w:rsid w:val="00770B6C"/>
    <w:rsid w:val="00797BFE"/>
    <w:rsid w:val="007A6708"/>
    <w:rsid w:val="0080309F"/>
    <w:rsid w:val="00816AA1"/>
    <w:rsid w:val="00826D55"/>
    <w:rsid w:val="00872B70"/>
    <w:rsid w:val="008803C3"/>
    <w:rsid w:val="009446C3"/>
    <w:rsid w:val="0096580A"/>
    <w:rsid w:val="00977EA1"/>
    <w:rsid w:val="0099470D"/>
    <w:rsid w:val="009B2DC8"/>
    <w:rsid w:val="009B709A"/>
    <w:rsid w:val="00A174B9"/>
    <w:rsid w:val="00A34FE9"/>
    <w:rsid w:val="00A645DA"/>
    <w:rsid w:val="00AA34EC"/>
    <w:rsid w:val="00AB2179"/>
    <w:rsid w:val="00AD6686"/>
    <w:rsid w:val="00B94AA4"/>
    <w:rsid w:val="00B9509B"/>
    <w:rsid w:val="00BB233B"/>
    <w:rsid w:val="00C20BE9"/>
    <w:rsid w:val="00C86E78"/>
    <w:rsid w:val="00CD038B"/>
    <w:rsid w:val="00DB60C5"/>
    <w:rsid w:val="00DF0A92"/>
    <w:rsid w:val="00E46915"/>
    <w:rsid w:val="00EC0C4E"/>
    <w:rsid w:val="00EE50CC"/>
    <w:rsid w:val="00F72F3D"/>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Dissanayaka, Amy (Corporate)</cp:lastModifiedBy>
  <cp:revision>2</cp:revision>
  <dcterms:created xsi:type="dcterms:W3CDTF">2023-05-31T09:50:00Z</dcterms:created>
  <dcterms:modified xsi:type="dcterms:W3CDTF">2023-05-31T09:50:00Z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