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DA45" w14:textId="77777777" w:rsidR="00BF7602" w:rsidRPr="00865E63" w:rsidRDefault="001F3113" w:rsidP="001F3113">
      <w:pPr>
        <w:pStyle w:val="JobTitle"/>
        <w:rPr>
          <w:sz w:val="36"/>
          <w:szCs w:val="32"/>
        </w:rPr>
      </w:pPr>
      <w:r w:rsidRPr="00865E63">
        <w:rPr>
          <w:sz w:val="36"/>
          <w:szCs w:val="32"/>
        </w:rPr>
        <w:drawing>
          <wp:anchor distT="0" distB="0" distL="114300" distR="114300" simplePos="0" relativeHeight="251658240" behindDoc="1" locked="0" layoutInCell="1" allowOverlap="1" wp14:anchorId="1A849A04" wp14:editId="569CE8AD">
            <wp:simplePos x="0" y="0"/>
            <wp:positionH relativeFrom="column">
              <wp:posOffset>-100965</wp:posOffset>
            </wp:positionH>
            <wp:positionV relativeFrom="paragraph">
              <wp:posOffset>-97155</wp:posOffset>
            </wp:positionV>
            <wp:extent cx="6116320" cy="12477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89B" w:rsidRPr="00865E63">
        <w:rPr>
          <w:sz w:val="36"/>
          <w:szCs w:val="32"/>
        </w:rPr>
        <w:t>Consultant in Public Health/</w:t>
      </w:r>
      <w:r w:rsidR="00D01301" w:rsidRPr="00865E63">
        <w:rPr>
          <w:sz w:val="36"/>
          <w:szCs w:val="32"/>
        </w:rPr>
        <w:t>Public Health</w:t>
      </w:r>
      <w:r w:rsidR="00BF7602" w:rsidRPr="00865E63">
        <w:rPr>
          <w:sz w:val="36"/>
          <w:szCs w:val="32"/>
        </w:rPr>
        <w:t xml:space="preserve"> </w:t>
      </w:r>
    </w:p>
    <w:p w14:paraId="53A12DEF" w14:textId="07354E6C" w:rsidR="006A7108" w:rsidRDefault="0036289B" w:rsidP="00865E63">
      <w:pPr>
        <w:pStyle w:val="JobTitle"/>
        <w:rPr>
          <w:sz w:val="36"/>
          <w:szCs w:val="32"/>
        </w:rPr>
      </w:pPr>
      <w:r w:rsidRPr="00865E63">
        <w:rPr>
          <w:sz w:val="36"/>
          <w:szCs w:val="32"/>
        </w:rPr>
        <w:t>Medicine</w:t>
      </w:r>
      <w:r w:rsidR="001F3113" w:rsidRPr="00865E63">
        <w:rPr>
          <w:sz w:val="36"/>
          <w:szCs w:val="32"/>
        </w:rPr>
        <w:br/>
      </w:r>
      <w:r w:rsidR="10F4C3C6" w:rsidRPr="00865E63">
        <w:rPr>
          <w:sz w:val="36"/>
          <w:szCs w:val="32"/>
        </w:rPr>
        <w:t>Grade</w:t>
      </w:r>
      <w:r w:rsidR="587478F2" w:rsidRPr="00865E63">
        <w:rPr>
          <w:sz w:val="36"/>
          <w:szCs w:val="32"/>
        </w:rPr>
        <w:t xml:space="preserve"> </w:t>
      </w:r>
      <w:r w:rsidRPr="00865E63">
        <w:rPr>
          <w:sz w:val="36"/>
          <w:szCs w:val="32"/>
        </w:rPr>
        <w:t>15</w:t>
      </w:r>
    </w:p>
    <w:p w14:paraId="230E2D8C" w14:textId="77777777" w:rsidR="00865E63" w:rsidRPr="00865E63" w:rsidRDefault="00865E63" w:rsidP="00865E63">
      <w:pPr>
        <w:pStyle w:val="JobTitle"/>
        <w:rPr>
          <w:sz w:val="36"/>
          <w:szCs w:val="32"/>
        </w:rPr>
      </w:pPr>
    </w:p>
    <w:p w14:paraId="72A6E1F7" w14:textId="77777777" w:rsidR="006A7108" w:rsidRPr="00865E63" w:rsidRDefault="006A7108" w:rsidP="00D01301">
      <w:pPr>
        <w:rPr>
          <w:rFonts w:ascii="Verdana" w:eastAsia="Gill Sans MT" w:hAnsi="Verdana" w:cs="Arial"/>
          <w:sz w:val="24"/>
          <w:szCs w:val="24"/>
          <w:lang w:val="en"/>
        </w:rPr>
      </w:pPr>
      <w:r w:rsidRPr="00865E63">
        <w:rPr>
          <w:rFonts w:ascii="Verdana" w:eastAsia="Gill Sans MT" w:hAnsi="Verdana" w:cs="Arial"/>
          <w:b/>
          <w:bCs/>
          <w:sz w:val="24"/>
          <w:szCs w:val="24"/>
          <w:lang w:val="en"/>
        </w:rPr>
        <w:t xml:space="preserve">Employing </w:t>
      </w:r>
      <w:proofErr w:type="spellStart"/>
      <w:r w:rsidRPr="00865E63">
        <w:rPr>
          <w:rFonts w:ascii="Verdana" w:eastAsia="Gill Sans MT" w:hAnsi="Verdana" w:cs="Arial"/>
          <w:b/>
          <w:bCs/>
          <w:sz w:val="24"/>
          <w:szCs w:val="24"/>
          <w:lang w:val="en"/>
        </w:rPr>
        <w:t>organisation</w:t>
      </w:r>
      <w:proofErr w:type="spellEnd"/>
      <w:r w:rsidRPr="00865E63">
        <w:rPr>
          <w:rFonts w:ascii="Verdana" w:eastAsia="Gill Sans MT" w:hAnsi="Verdana" w:cs="Arial"/>
          <w:b/>
          <w:bCs/>
          <w:sz w:val="24"/>
          <w:szCs w:val="24"/>
          <w:lang w:val="en"/>
        </w:rPr>
        <w:t>:</w:t>
      </w:r>
      <w:r w:rsidRPr="00865E63">
        <w:rPr>
          <w:rFonts w:ascii="Verdana" w:hAnsi="Verdana" w:cs="Arial"/>
          <w:b/>
          <w:sz w:val="24"/>
          <w:szCs w:val="24"/>
        </w:rPr>
        <w:tab/>
      </w:r>
      <w:r w:rsidRPr="00865E63">
        <w:rPr>
          <w:rFonts w:ascii="Verdana" w:eastAsia="Gill Sans MT" w:hAnsi="Verdana" w:cs="Arial"/>
          <w:sz w:val="24"/>
          <w:szCs w:val="24"/>
          <w:lang w:val="en"/>
        </w:rPr>
        <w:t>Staffordshire County Council</w:t>
      </w:r>
    </w:p>
    <w:p w14:paraId="0116C0D2" w14:textId="77777777" w:rsidR="006A7108" w:rsidRPr="00865E63" w:rsidRDefault="006A7108" w:rsidP="006A7108">
      <w:pPr>
        <w:rPr>
          <w:rFonts w:ascii="Verdana" w:eastAsia="Gill Sans MT" w:hAnsi="Verdana" w:cs="Arial"/>
          <w:sz w:val="24"/>
          <w:szCs w:val="24"/>
          <w:lang w:val="en"/>
        </w:rPr>
      </w:pPr>
      <w:r w:rsidRPr="00865E63">
        <w:rPr>
          <w:rFonts w:ascii="Verdana" w:eastAsia="Gill Sans MT" w:hAnsi="Verdana" w:cs="Arial"/>
          <w:b/>
          <w:bCs/>
          <w:sz w:val="24"/>
          <w:szCs w:val="24"/>
          <w:lang w:val="en"/>
        </w:rPr>
        <w:t>Accountable to:</w:t>
      </w:r>
      <w:r w:rsidRPr="00865E63">
        <w:rPr>
          <w:rFonts w:ascii="Verdana" w:hAnsi="Verdana" w:cs="Arial"/>
          <w:b/>
          <w:sz w:val="24"/>
          <w:szCs w:val="24"/>
        </w:rPr>
        <w:tab/>
      </w:r>
      <w:r w:rsidRPr="00865E63">
        <w:rPr>
          <w:rFonts w:ascii="Verdana" w:hAnsi="Verdana" w:cs="Arial"/>
          <w:b/>
          <w:sz w:val="24"/>
          <w:szCs w:val="24"/>
        </w:rPr>
        <w:tab/>
      </w:r>
      <w:r w:rsidRPr="00865E63">
        <w:rPr>
          <w:rFonts w:ascii="Verdana" w:hAnsi="Verdana" w:cs="Arial"/>
          <w:b/>
          <w:sz w:val="24"/>
          <w:szCs w:val="24"/>
        </w:rPr>
        <w:tab/>
      </w:r>
      <w:r w:rsidRPr="00865E63">
        <w:rPr>
          <w:rFonts w:ascii="Verdana" w:eastAsia="Gill Sans MT" w:hAnsi="Verdana" w:cs="Arial"/>
          <w:sz w:val="24"/>
          <w:szCs w:val="24"/>
          <w:lang w:val="en"/>
        </w:rPr>
        <w:t>The post-holder will be dually accountable:</w:t>
      </w:r>
    </w:p>
    <w:p w14:paraId="6CDBCAE7" w14:textId="77777777" w:rsidR="006A7108" w:rsidRPr="00865E63" w:rsidRDefault="006A7108" w:rsidP="006A7108">
      <w:pPr>
        <w:numPr>
          <w:ilvl w:val="4"/>
          <w:numId w:val="12"/>
        </w:numPr>
        <w:tabs>
          <w:tab w:val="clear" w:pos="3600"/>
        </w:tabs>
        <w:autoSpaceDE w:val="0"/>
        <w:autoSpaceDN w:val="0"/>
        <w:spacing w:after="0" w:line="240" w:lineRule="auto"/>
        <w:ind w:left="3960"/>
        <w:rPr>
          <w:rFonts w:ascii="Verdana" w:eastAsia="Gill Sans MT" w:hAnsi="Verdana" w:cs="Arial"/>
          <w:sz w:val="24"/>
          <w:szCs w:val="24"/>
          <w:lang w:val="en"/>
        </w:rPr>
      </w:pPr>
      <w:r w:rsidRPr="00865E63">
        <w:rPr>
          <w:rFonts w:ascii="Verdana" w:eastAsia="Gill Sans MT" w:hAnsi="Verdana" w:cs="Arial"/>
          <w:sz w:val="24"/>
          <w:szCs w:val="24"/>
          <w:lang w:val="en"/>
        </w:rPr>
        <w:t>professionally to the employing authority Staffordshire County Council.</w:t>
      </w:r>
    </w:p>
    <w:p w14:paraId="4703F614" w14:textId="77777777" w:rsidR="006A7108" w:rsidRPr="00865E63" w:rsidRDefault="006A7108" w:rsidP="006A7108">
      <w:pPr>
        <w:numPr>
          <w:ilvl w:val="4"/>
          <w:numId w:val="12"/>
        </w:numPr>
        <w:tabs>
          <w:tab w:val="clear" w:pos="3600"/>
        </w:tabs>
        <w:autoSpaceDE w:val="0"/>
        <w:autoSpaceDN w:val="0"/>
        <w:spacing w:after="0" w:line="240" w:lineRule="auto"/>
        <w:ind w:left="3960"/>
        <w:rPr>
          <w:rFonts w:ascii="Verdana" w:eastAsia="Gill Sans MT" w:hAnsi="Verdana" w:cs="Arial"/>
          <w:sz w:val="24"/>
          <w:szCs w:val="24"/>
          <w:lang w:val="en"/>
        </w:rPr>
      </w:pPr>
      <w:r w:rsidRPr="00865E63">
        <w:rPr>
          <w:rFonts w:ascii="Verdana" w:eastAsia="Gill Sans MT" w:hAnsi="Verdana" w:cs="Arial"/>
          <w:sz w:val="24"/>
          <w:szCs w:val="24"/>
          <w:lang w:val="en"/>
        </w:rPr>
        <w:t xml:space="preserve">managerially to the employing </w:t>
      </w:r>
      <w:proofErr w:type="spellStart"/>
      <w:r w:rsidRPr="00865E63">
        <w:rPr>
          <w:rFonts w:ascii="Verdana" w:eastAsia="Gill Sans MT" w:hAnsi="Verdana" w:cs="Arial"/>
          <w:sz w:val="24"/>
          <w:szCs w:val="24"/>
          <w:lang w:val="en"/>
        </w:rPr>
        <w:t>organisation</w:t>
      </w:r>
      <w:proofErr w:type="spellEnd"/>
      <w:r w:rsidRPr="00865E63">
        <w:rPr>
          <w:rFonts w:ascii="Verdana" w:eastAsia="Gill Sans MT" w:hAnsi="Verdana" w:cs="Arial"/>
          <w:sz w:val="24"/>
          <w:szCs w:val="24"/>
          <w:lang w:val="en"/>
        </w:rPr>
        <w:t xml:space="preserve"> via the line manager, usually the Assistant Director of Public Health. </w:t>
      </w:r>
    </w:p>
    <w:p w14:paraId="3A28526E" w14:textId="77777777" w:rsidR="006A7108" w:rsidRPr="00865E63" w:rsidRDefault="006A7108" w:rsidP="006A7108">
      <w:pPr>
        <w:rPr>
          <w:rFonts w:ascii="Verdana" w:hAnsi="Verdana" w:cs="Arial"/>
          <w:b/>
          <w:sz w:val="24"/>
          <w:szCs w:val="24"/>
        </w:rPr>
      </w:pPr>
      <w:r w:rsidRPr="00865E63">
        <w:rPr>
          <w:rFonts w:ascii="Verdana" w:hAnsi="Verdana" w:cs="Arial"/>
          <w:b/>
          <w:sz w:val="24"/>
          <w:szCs w:val="24"/>
        </w:rPr>
        <w:tab/>
      </w:r>
    </w:p>
    <w:p w14:paraId="0557FABD" w14:textId="3FD3C48E" w:rsidR="006A7108" w:rsidRPr="00865E63" w:rsidRDefault="006A7108" w:rsidP="00D01301">
      <w:pPr>
        <w:ind w:left="3960" w:hanging="3960"/>
        <w:rPr>
          <w:rFonts w:ascii="Verdana" w:eastAsia="Gill Sans MT" w:hAnsi="Verdana" w:cs="Arial"/>
          <w:sz w:val="24"/>
          <w:szCs w:val="24"/>
          <w:lang w:val="en"/>
        </w:rPr>
      </w:pPr>
      <w:r w:rsidRPr="00865E63">
        <w:rPr>
          <w:rFonts w:ascii="Verdana" w:eastAsia="Gill Sans MT" w:hAnsi="Verdana" w:cs="Arial"/>
          <w:b/>
          <w:bCs/>
          <w:sz w:val="24"/>
          <w:szCs w:val="24"/>
          <w:lang w:val="en"/>
        </w:rPr>
        <w:t>Managerially responsibility:</w:t>
      </w:r>
      <w:r w:rsidRPr="00865E63">
        <w:rPr>
          <w:rFonts w:ascii="Verdana" w:eastAsia="Gill Sans MT" w:hAnsi="Verdana" w:cs="Arial"/>
          <w:b/>
          <w:bCs/>
          <w:sz w:val="24"/>
          <w:szCs w:val="24"/>
          <w:lang w:val="en"/>
        </w:rPr>
        <w:tab/>
      </w:r>
      <w:r w:rsidRPr="00865E63">
        <w:rPr>
          <w:rFonts w:ascii="Verdana" w:eastAsia="Gill Sans MT" w:hAnsi="Verdana" w:cs="Arial"/>
          <w:sz w:val="24"/>
          <w:szCs w:val="24"/>
          <w:lang w:val="en"/>
        </w:rPr>
        <w:t>May be required to manage team members including:</w:t>
      </w:r>
    </w:p>
    <w:p w14:paraId="1B3AE2EE" w14:textId="77777777" w:rsidR="006A7108" w:rsidRPr="00865E63" w:rsidRDefault="006A7108" w:rsidP="006A7108">
      <w:pPr>
        <w:pStyle w:val="ListParagraph"/>
        <w:numPr>
          <w:ilvl w:val="5"/>
          <w:numId w:val="13"/>
        </w:numPr>
        <w:spacing w:after="0" w:line="240" w:lineRule="auto"/>
        <w:contextualSpacing w:val="0"/>
        <w:jc w:val="both"/>
        <w:rPr>
          <w:rFonts w:ascii="Verdana" w:eastAsia="Gill Sans MT" w:hAnsi="Verdana"/>
          <w:bCs/>
        </w:rPr>
      </w:pPr>
      <w:r w:rsidRPr="00865E63">
        <w:rPr>
          <w:rFonts w:ascii="Verdana" w:eastAsia="Gill Sans MT" w:hAnsi="Verdana"/>
          <w:bCs/>
        </w:rPr>
        <w:t>Senior Commissioning Manager</w:t>
      </w:r>
    </w:p>
    <w:p w14:paraId="3D2075C4" w14:textId="77777777" w:rsidR="006A7108" w:rsidRPr="00865E63" w:rsidRDefault="006A7108" w:rsidP="006A7108">
      <w:pPr>
        <w:pStyle w:val="ListParagraph"/>
        <w:numPr>
          <w:ilvl w:val="5"/>
          <w:numId w:val="13"/>
        </w:numPr>
        <w:spacing w:after="0" w:line="240" w:lineRule="auto"/>
        <w:contextualSpacing w:val="0"/>
        <w:jc w:val="both"/>
        <w:rPr>
          <w:rFonts w:ascii="Verdana" w:eastAsia="Gill Sans MT" w:hAnsi="Verdana"/>
          <w:bCs/>
        </w:rPr>
      </w:pPr>
      <w:r w:rsidRPr="00865E63">
        <w:rPr>
          <w:rFonts w:ascii="Verdana" w:eastAsia="Gill Sans MT" w:hAnsi="Verdana"/>
          <w:bCs/>
        </w:rPr>
        <w:t>Commissioning Manager(s)</w:t>
      </w:r>
    </w:p>
    <w:p w14:paraId="2152A79D" w14:textId="77777777" w:rsidR="006A7108" w:rsidRPr="00865E63" w:rsidRDefault="006A7108" w:rsidP="006A7108">
      <w:pPr>
        <w:pStyle w:val="ListParagraph"/>
        <w:numPr>
          <w:ilvl w:val="5"/>
          <w:numId w:val="13"/>
        </w:numPr>
        <w:spacing w:after="0" w:line="240" w:lineRule="auto"/>
        <w:contextualSpacing w:val="0"/>
        <w:jc w:val="both"/>
        <w:rPr>
          <w:rFonts w:ascii="Verdana" w:eastAsia="Gill Sans MT" w:hAnsi="Verdana"/>
          <w:bCs/>
        </w:rPr>
      </w:pPr>
      <w:r w:rsidRPr="00865E63">
        <w:rPr>
          <w:rFonts w:ascii="Verdana" w:eastAsia="Gill Sans MT" w:hAnsi="Verdana"/>
          <w:bCs/>
        </w:rPr>
        <w:t>Commissioning Officer(s)</w:t>
      </w:r>
    </w:p>
    <w:p w14:paraId="7AF4E97B" w14:textId="77777777" w:rsidR="006A7108" w:rsidRPr="00865E63" w:rsidRDefault="006A7108" w:rsidP="006A7108">
      <w:pPr>
        <w:shd w:val="clear" w:color="auto" w:fill="FFFFFF"/>
        <w:outlineLvl w:val="2"/>
        <w:rPr>
          <w:rFonts w:ascii="Verdana" w:eastAsia="Gill Sans MT" w:hAnsi="Verdana" w:cs="Arial"/>
          <w:b/>
          <w:bCs/>
          <w:sz w:val="24"/>
          <w:szCs w:val="24"/>
          <w:lang w:val="en"/>
        </w:rPr>
      </w:pPr>
    </w:p>
    <w:p w14:paraId="20ADFD69" w14:textId="77777777" w:rsidR="006A7108" w:rsidRPr="00865E63" w:rsidRDefault="006A7108" w:rsidP="006A7108">
      <w:pPr>
        <w:pStyle w:val="ListParagraph"/>
        <w:numPr>
          <w:ilvl w:val="0"/>
          <w:numId w:val="14"/>
        </w:numPr>
        <w:spacing w:after="0" w:line="240" w:lineRule="auto"/>
        <w:ind w:left="0" w:firstLine="0"/>
        <w:contextualSpacing w:val="0"/>
        <w:rPr>
          <w:rFonts w:ascii="Verdana" w:hAnsi="Verdana"/>
          <w:b/>
        </w:rPr>
      </w:pPr>
      <w:r w:rsidRPr="00865E63">
        <w:rPr>
          <w:rFonts w:ascii="Verdana" w:hAnsi="Verdana"/>
          <w:b/>
        </w:rPr>
        <w:t>Appointment</w:t>
      </w:r>
    </w:p>
    <w:p w14:paraId="0E0C89C8" w14:textId="37EF0D71" w:rsidR="006A7108" w:rsidRPr="00865E63" w:rsidRDefault="006A7108" w:rsidP="006A7108">
      <w:pPr>
        <w:rPr>
          <w:rFonts w:ascii="Verdana" w:hAnsi="Verdana" w:cs="Arial"/>
          <w:iCs/>
          <w:sz w:val="24"/>
          <w:szCs w:val="24"/>
        </w:rPr>
      </w:pPr>
      <w:r w:rsidRPr="00865E63">
        <w:rPr>
          <w:rFonts w:ascii="Verdana" w:hAnsi="Verdana" w:cs="Arial"/>
          <w:sz w:val="24"/>
          <w:szCs w:val="24"/>
        </w:rPr>
        <w:br/>
        <w:t>This is a post for a CPH/CPHM employed by Staffordshire County Council</w:t>
      </w:r>
      <w:r w:rsidRPr="00865E63">
        <w:rPr>
          <w:rFonts w:ascii="Verdana" w:hAnsi="Verdana" w:cs="Arial"/>
          <w:i/>
          <w:sz w:val="24"/>
          <w:szCs w:val="24"/>
        </w:rPr>
        <w:t xml:space="preserve"> </w:t>
      </w:r>
      <w:r w:rsidRPr="00865E63">
        <w:rPr>
          <w:rFonts w:ascii="Verdana" w:hAnsi="Verdana" w:cs="Arial"/>
          <w:iCs/>
          <w:sz w:val="24"/>
          <w:szCs w:val="24"/>
        </w:rPr>
        <w:t xml:space="preserve">serving </w:t>
      </w:r>
      <w:r w:rsidRPr="00865E63">
        <w:rPr>
          <w:rFonts w:ascii="Verdana" w:hAnsi="Verdana" w:cs="Arial"/>
          <w:sz w:val="24"/>
          <w:szCs w:val="24"/>
        </w:rPr>
        <w:t xml:space="preserve">a population of circa 870,000 residents.  The main base for the role is at </w:t>
      </w:r>
      <w:r w:rsidRPr="00865E63">
        <w:rPr>
          <w:rFonts w:ascii="Verdana" w:hAnsi="Verdana" w:cs="Arial"/>
          <w:iCs/>
          <w:sz w:val="24"/>
          <w:szCs w:val="24"/>
        </w:rPr>
        <w:t xml:space="preserve">Staffordshire Place 1 in Stafford, but the Council supports flexible working, including some home working if required/preferred.  </w:t>
      </w:r>
    </w:p>
    <w:p w14:paraId="4D22CD87" w14:textId="77777777" w:rsidR="006A7108" w:rsidRPr="00865E63" w:rsidRDefault="006A7108" w:rsidP="006A7108">
      <w:pPr>
        <w:pStyle w:val="ListParagraph"/>
        <w:numPr>
          <w:ilvl w:val="0"/>
          <w:numId w:val="14"/>
        </w:numPr>
        <w:spacing w:after="0" w:line="240" w:lineRule="auto"/>
        <w:ind w:left="0" w:firstLine="0"/>
        <w:contextualSpacing w:val="0"/>
        <w:rPr>
          <w:rFonts w:ascii="Verdana" w:hAnsi="Verdana"/>
          <w:b/>
        </w:rPr>
      </w:pPr>
      <w:r w:rsidRPr="00865E63">
        <w:rPr>
          <w:rFonts w:ascii="Verdana" w:hAnsi="Verdana"/>
          <w:b/>
        </w:rPr>
        <w:t>Job Summary</w:t>
      </w:r>
    </w:p>
    <w:p w14:paraId="4B338198" w14:textId="77777777" w:rsidR="006A7108" w:rsidRPr="00865E63" w:rsidRDefault="006A7108" w:rsidP="006A7108">
      <w:pPr>
        <w:pStyle w:val="Heading2"/>
        <w:rPr>
          <w:rFonts w:ascii="Verdana" w:hAnsi="Verdana"/>
          <w:b w:val="0"/>
          <w:bCs w:val="0"/>
          <w:szCs w:val="24"/>
        </w:rPr>
      </w:pPr>
    </w:p>
    <w:p w14:paraId="1190F741" w14:textId="7C9E869D" w:rsidR="006A7108" w:rsidRPr="00865E63" w:rsidRDefault="006A7108" w:rsidP="006A7108">
      <w:pPr>
        <w:rPr>
          <w:rFonts w:ascii="Verdana" w:hAnsi="Verdana"/>
          <w:sz w:val="24"/>
          <w:szCs w:val="24"/>
        </w:rPr>
      </w:pPr>
      <w:r w:rsidRPr="00865E63">
        <w:rPr>
          <w:rFonts w:ascii="Verdana" w:hAnsi="Verdana" w:cs="Arial"/>
          <w:sz w:val="24"/>
          <w:szCs w:val="24"/>
        </w:rPr>
        <w:t xml:space="preserve">The Directorate of Health and Care leads the Council’s statutory responsibilities for Public Health and Adult Social Services, harnessing the resources of the whole Council and partners to improve and protect the health of the population.  The role is within a friendly, supportive, highly </w:t>
      </w:r>
      <w:proofErr w:type="gramStart"/>
      <w:r w:rsidRPr="00865E63">
        <w:rPr>
          <w:rFonts w:ascii="Verdana" w:hAnsi="Verdana" w:cs="Arial"/>
          <w:sz w:val="24"/>
          <w:szCs w:val="24"/>
        </w:rPr>
        <w:t>professional</w:t>
      </w:r>
      <w:proofErr w:type="gramEnd"/>
      <w:r w:rsidRPr="00865E63">
        <w:rPr>
          <w:rFonts w:ascii="Verdana" w:hAnsi="Verdana" w:cs="Arial"/>
          <w:sz w:val="24"/>
          <w:szCs w:val="24"/>
        </w:rPr>
        <w:t xml:space="preserve"> and experienced public health team, and will offer an opportunity to work for a forward thinking, ambitious </w:t>
      </w:r>
      <w:proofErr w:type="spellStart"/>
      <w:r w:rsidRPr="00865E63">
        <w:rPr>
          <w:rFonts w:ascii="Verdana" w:hAnsi="Verdana" w:cs="Arial"/>
          <w:sz w:val="24"/>
          <w:szCs w:val="24"/>
        </w:rPr>
        <w:t>organisation</w:t>
      </w:r>
      <w:proofErr w:type="spellEnd"/>
      <w:r w:rsidRPr="00865E63">
        <w:rPr>
          <w:rFonts w:ascii="Verdana" w:hAnsi="Verdana" w:cs="Arial"/>
          <w:sz w:val="24"/>
          <w:szCs w:val="24"/>
        </w:rPr>
        <w:t>, within a county rich in diversity, culture and natural assets. This role will not only be personally rewarding, but you will have the opportunity to really make a difference, that you will be challenged and equally supported to deliver</w:t>
      </w:r>
    </w:p>
    <w:p w14:paraId="016A2FC4" w14:textId="77777777" w:rsidR="006A7108" w:rsidRPr="00865E63" w:rsidRDefault="006A7108" w:rsidP="006A7108">
      <w:pPr>
        <w:pStyle w:val="Heading2"/>
        <w:rPr>
          <w:rFonts w:ascii="Verdana" w:hAnsi="Verdana"/>
          <w:b w:val="0"/>
          <w:bCs w:val="0"/>
          <w:szCs w:val="24"/>
        </w:rPr>
      </w:pPr>
      <w:r w:rsidRPr="00865E63">
        <w:rPr>
          <w:rFonts w:ascii="Verdana" w:hAnsi="Verdana"/>
          <w:szCs w:val="24"/>
        </w:rPr>
        <w:lastRenderedPageBreak/>
        <w:t>If you are looking for a challenge in an organisation that has bold ambitions and a vision for the people we serve to prosper, be healthy and happy this could be the role for you.</w:t>
      </w:r>
      <w:r w:rsidRPr="00865E63">
        <w:rPr>
          <w:rFonts w:ascii="Verdana" w:hAnsi="Verdana"/>
          <w:b w:val="0"/>
          <w:bCs w:val="0"/>
          <w:szCs w:val="24"/>
        </w:rPr>
        <w:t xml:space="preserve">  </w:t>
      </w:r>
    </w:p>
    <w:p w14:paraId="48616A93" w14:textId="68E38CD4" w:rsidR="006A7108" w:rsidRPr="00865E63" w:rsidRDefault="006A7108" w:rsidP="006A7108">
      <w:pPr>
        <w:rPr>
          <w:rFonts w:ascii="Verdana" w:hAnsi="Verdana" w:cs="Arial"/>
          <w:sz w:val="24"/>
          <w:szCs w:val="24"/>
        </w:rPr>
      </w:pPr>
      <w:r w:rsidRPr="00865E63">
        <w:rPr>
          <w:rFonts w:ascii="Verdana" w:eastAsia="Arial" w:hAnsi="Verdana" w:cs="Arial"/>
          <w:color w:val="000000"/>
          <w:sz w:val="24"/>
          <w:szCs w:val="24"/>
        </w:rPr>
        <w:br/>
        <w:t xml:space="preserve">As a Consultant in Public Health at Staffordshire County Council you will have the chance to support and improve the lives of our local population.  There will be core and statutory functions to fulfil, but there is also opportunity to shape the role according to specific interests and areas of expertise. </w:t>
      </w:r>
      <w:r w:rsidRPr="00865E63">
        <w:rPr>
          <w:rFonts w:ascii="Verdana" w:hAnsi="Verdana" w:cs="Arial"/>
          <w:sz w:val="24"/>
          <w:szCs w:val="24"/>
        </w:rPr>
        <w:t xml:space="preserve">An initial job plan will be jointly agreed with Director of Health and Care and Assistant Director of Public Health and Prevention and will be reviewed regularly.  </w:t>
      </w:r>
    </w:p>
    <w:p w14:paraId="7CA093C4" w14:textId="77777777" w:rsidR="006A7108" w:rsidRPr="00865E63" w:rsidRDefault="006A7108" w:rsidP="006A7108">
      <w:pPr>
        <w:rPr>
          <w:rFonts w:ascii="Verdana" w:eastAsia="Arial" w:hAnsi="Verdana" w:cs="Arial"/>
          <w:color w:val="000000"/>
          <w:sz w:val="24"/>
          <w:szCs w:val="24"/>
        </w:rPr>
      </w:pPr>
      <w:r w:rsidRPr="00865E63">
        <w:rPr>
          <w:rFonts w:ascii="Verdana" w:eastAsia="Arial" w:hAnsi="Verdana" w:cs="Arial"/>
          <w:color w:val="000000"/>
          <w:sz w:val="24"/>
          <w:szCs w:val="24"/>
        </w:rPr>
        <w:t xml:space="preserve">In this challenging but rewarding role you will be expected to be able to cope with multiple and changing demands, and to meet tight deadlines.  A high level of intellectual </w:t>
      </w:r>
      <w:proofErr w:type="spellStart"/>
      <w:r w:rsidRPr="00865E63">
        <w:rPr>
          <w:rFonts w:ascii="Verdana" w:eastAsia="Arial" w:hAnsi="Verdana" w:cs="Arial"/>
          <w:color w:val="000000"/>
          <w:sz w:val="24"/>
          <w:szCs w:val="24"/>
        </w:rPr>
        <w:t>rigour</w:t>
      </w:r>
      <w:proofErr w:type="spellEnd"/>
      <w:r w:rsidRPr="00865E63">
        <w:rPr>
          <w:rFonts w:ascii="Verdana" w:eastAsia="Arial" w:hAnsi="Verdana" w:cs="Arial"/>
          <w:color w:val="000000"/>
          <w:sz w:val="24"/>
          <w:szCs w:val="24"/>
        </w:rPr>
        <w:t xml:space="preserve">, negotiation, motivation skills and flexibility are required to deal with complex public health issues. You’ll have the ability to change and develop services, give advice, and make recommendations regarding health and care.  </w:t>
      </w:r>
    </w:p>
    <w:p w14:paraId="568BBD15" w14:textId="1558639D" w:rsidR="006A7108" w:rsidRPr="00865E63" w:rsidRDefault="006A7108" w:rsidP="006A7108">
      <w:pPr>
        <w:rPr>
          <w:rFonts w:ascii="Verdana" w:eastAsia="Arial" w:hAnsi="Verdana" w:cs="Arial"/>
          <w:color w:val="000000"/>
          <w:sz w:val="24"/>
          <w:szCs w:val="24"/>
        </w:rPr>
      </w:pPr>
      <w:r w:rsidRPr="00865E63">
        <w:rPr>
          <w:rFonts w:ascii="Verdana" w:eastAsia="Arial" w:hAnsi="Verdana" w:cs="Arial"/>
          <w:color w:val="000000"/>
          <w:sz w:val="24"/>
          <w:szCs w:val="24"/>
        </w:rPr>
        <w:t xml:space="preserve">On behalf of the local authority, the post-holder working with the Assistant Director of Public Health and other consultant colleagues will lead on improving the health and wellbeing of the residents. The post-holder will act as a change agent to enable </w:t>
      </w:r>
      <w:r w:rsidR="00865E63">
        <w:rPr>
          <w:rFonts w:ascii="Verdana" w:eastAsia="Arial" w:hAnsi="Verdana" w:cs="Arial"/>
          <w:color w:val="000000"/>
          <w:sz w:val="24"/>
          <w:szCs w:val="24"/>
        </w:rPr>
        <w:t>delivery against a range</w:t>
      </w:r>
      <w:r w:rsidRPr="00865E63">
        <w:rPr>
          <w:rFonts w:ascii="Verdana" w:eastAsia="Arial" w:hAnsi="Verdana" w:cs="Arial"/>
          <w:color w:val="000000"/>
          <w:sz w:val="24"/>
          <w:szCs w:val="24"/>
        </w:rPr>
        <w:t xml:space="preserve"> of </w:t>
      </w:r>
      <w:r w:rsidR="00865E63">
        <w:rPr>
          <w:rFonts w:ascii="Verdana" w:eastAsia="Arial" w:hAnsi="Verdana" w:cs="Arial"/>
          <w:color w:val="000000"/>
          <w:sz w:val="24"/>
          <w:szCs w:val="24"/>
        </w:rPr>
        <w:t xml:space="preserve">public health </w:t>
      </w:r>
      <w:r w:rsidRPr="00865E63">
        <w:rPr>
          <w:rFonts w:ascii="Verdana" w:eastAsia="Arial" w:hAnsi="Verdana" w:cs="Arial"/>
          <w:color w:val="000000"/>
          <w:sz w:val="24"/>
          <w:szCs w:val="24"/>
        </w:rPr>
        <w:t>outcome</w:t>
      </w:r>
      <w:r w:rsidR="00865E63">
        <w:rPr>
          <w:rFonts w:ascii="Verdana" w:eastAsia="Arial" w:hAnsi="Verdana" w:cs="Arial"/>
          <w:color w:val="000000"/>
          <w:sz w:val="24"/>
          <w:szCs w:val="24"/>
        </w:rPr>
        <w:t xml:space="preserve">s and </w:t>
      </w:r>
      <w:proofErr w:type="spellStart"/>
      <w:r w:rsidR="00865E63">
        <w:rPr>
          <w:rFonts w:ascii="Verdana" w:eastAsia="Arial" w:hAnsi="Verdana" w:cs="Arial"/>
          <w:color w:val="000000"/>
          <w:sz w:val="24"/>
          <w:szCs w:val="24"/>
        </w:rPr>
        <w:t>programmes</w:t>
      </w:r>
      <w:proofErr w:type="spellEnd"/>
      <w:r w:rsidR="00865E63">
        <w:rPr>
          <w:rFonts w:ascii="Verdana" w:eastAsia="Arial" w:hAnsi="Verdana" w:cs="Arial"/>
          <w:color w:val="000000"/>
          <w:sz w:val="24"/>
          <w:szCs w:val="24"/>
        </w:rPr>
        <w:t xml:space="preserve"> of work</w:t>
      </w:r>
      <w:r w:rsidRPr="00865E63">
        <w:rPr>
          <w:rFonts w:ascii="Verdana" w:eastAsia="Arial" w:hAnsi="Verdana" w:cs="Arial"/>
          <w:color w:val="000000"/>
          <w:sz w:val="24"/>
          <w:szCs w:val="24"/>
        </w:rPr>
        <w:t xml:space="preserve">. The post-holder will be expected to work across </w:t>
      </w:r>
      <w:proofErr w:type="spellStart"/>
      <w:r w:rsidRPr="00865E63">
        <w:rPr>
          <w:rFonts w:ascii="Verdana" w:eastAsia="Arial" w:hAnsi="Verdana" w:cs="Arial"/>
          <w:color w:val="000000"/>
          <w:sz w:val="24"/>
          <w:szCs w:val="24"/>
        </w:rPr>
        <w:t>organisations</w:t>
      </w:r>
      <w:proofErr w:type="spellEnd"/>
      <w:r w:rsidRPr="00865E63">
        <w:rPr>
          <w:rFonts w:ascii="Verdana" w:eastAsia="Arial" w:hAnsi="Verdana" w:cs="Arial"/>
          <w:color w:val="000000"/>
          <w:sz w:val="24"/>
          <w:szCs w:val="24"/>
        </w:rPr>
        <w:t xml:space="preserve">, be able to influence without control as well as advocate for change. </w:t>
      </w:r>
    </w:p>
    <w:p w14:paraId="72E8DFAA" w14:textId="77777777" w:rsidR="006A7108" w:rsidRPr="00865E63" w:rsidRDefault="006A7108" w:rsidP="006A7108">
      <w:pPr>
        <w:rPr>
          <w:rFonts w:ascii="Verdana" w:hAnsi="Verdana" w:cs="Arial"/>
          <w:b/>
          <w:sz w:val="24"/>
          <w:szCs w:val="24"/>
        </w:rPr>
      </w:pPr>
      <w:r w:rsidRPr="00865E63">
        <w:rPr>
          <w:rFonts w:ascii="Verdana" w:hAnsi="Verdana" w:cs="Arial"/>
          <w:b/>
          <w:sz w:val="24"/>
          <w:szCs w:val="24"/>
        </w:rPr>
        <w:t>Strategic objectives may include:</w:t>
      </w:r>
    </w:p>
    <w:p w14:paraId="34E397CF" w14:textId="2118FAA7" w:rsidR="006A7108" w:rsidRPr="00865E63" w:rsidRDefault="006A7108" w:rsidP="006A7108">
      <w:pPr>
        <w:pStyle w:val="ListParagraph"/>
        <w:numPr>
          <w:ilvl w:val="1"/>
          <w:numId w:val="17"/>
        </w:numPr>
        <w:spacing w:after="0" w:line="240" w:lineRule="auto"/>
        <w:ind w:left="709" w:hanging="425"/>
        <w:contextualSpacing w:val="0"/>
        <w:rPr>
          <w:rFonts w:ascii="Verdana" w:hAnsi="Verdana"/>
          <w:color w:val="000000" w:themeColor="text1"/>
        </w:rPr>
      </w:pPr>
      <w:r w:rsidRPr="00865E63">
        <w:rPr>
          <w:rFonts w:ascii="Verdana" w:hAnsi="Verdana"/>
          <w:color w:val="000000" w:themeColor="text1"/>
        </w:rPr>
        <w:t xml:space="preserve">Ensure development and maintenance of systems and processes to enable </w:t>
      </w:r>
      <w:r w:rsidR="00865E63" w:rsidRPr="00865E63">
        <w:rPr>
          <w:rFonts w:ascii="Verdana" w:hAnsi="Verdana"/>
          <w:color w:val="000000" w:themeColor="text1"/>
        </w:rPr>
        <w:t>us</w:t>
      </w:r>
      <w:r w:rsidRPr="00865E63">
        <w:rPr>
          <w:rFonts w:ascii="Verdana" w:hAnsi="Verdana"/>
          <w:color w:val="000000" w:themeColor="text1"/>
        </w:rPr>
        <w:t xml:space="preserve"> to work with partners to respond to major incidents</w:t>
      </w:r>
      <w:r w:rsidR="00865E63" w:rsidRPr="00865E63">
        <w:rPr>
          <w:rFonts w:ascii="Verdana" w:hAnsi="Verdana"/>
          <w:color w:val="000000" w:themeColor="text1"/>
        </w:rPr>
        <w:t xml:space="preserve"> and </w:t>
      </w:r>
      <w:r w:rsidRPr="00865E63">
        <w:rPr>
          <w:rFonts w:ascii="Verdana" w:hAnsi="Verdana"/>
          <w:color w:val="000000" w:themeColor="text1"/>
        </w:rPr>
        <w:t xml:space="preserve">health protection threats. </w:t>
      </w:r>
    </w:p>
    <w:p w14:paraId="1A439F5E" w14:textId="17BEADC6" w:rsidR="006A7108" w:rsidRPr="00865E63" w:rsidRDefault="009D26A1" w:rsidP="006A7108">
      <w:pPr>
        <w:pStyle w:val="ListParagraph"/>
        <w:numPr>
          <w:ilvl w:val="1"/>
          <w:numId w:val="17"/>
        </w:numPr>
        <w:spacing w:after="0" w:line="240" w:lineRule="auto"/>
        <w:ind w:left="709" w:hanging="425"/>
        <w:contextualSpacing w:val="0"/>
        <w:rPr>
          <w:rFonts w:ascii="Verdana" w:hAnsi="Verdana"/>
          <w:color w:val="000000" w:themeColor="text1"/>
        </w:rPr>
      </w:pPr>
      <w:r w:rsidRPr="00865E63">
        <w:rPr>
          <w:rFonts w:ascii="Verdana" w:hAnsi="Verdana"/>
          <w:color w:val="000000" w:themeColor="text1"/>
        </w:rPr>
        <w:t>T</w:t>
      </w:r>
      <w:r w:rsidR="006A7108" w:rsidRPr="00865E63">
        <w:rPr>
          <w:rFonts w:ascii="Verdana" w:hAnsi="Verdana"/>
          <w:color w:val="000000" w:themeColor="text1"/>
        </w:rPr>
        <w:t>ake responsibility for ensuring delivery of the public health mandated services</w:t>
      </w:r>
      <w:r w:rsidR="00865E63" w:rsidRPr="00865E63">
        <w:rPr>
          <w:rFonts w:ascii="Verdana" w:hAnsi="Verdana"/>
          <w:color w:val="000000" w:themeColor="text1"/>
        </w:rPr>
        <w:t xml:space="preserve">, </w:t>
      </w:r>
      <w:proofErr w:type="gramStart"/>
      <w:r w:rsidR="00865E63" w:rsidRPr="00865E63">
        <w:rPr>
          <w:rFonts w:ascii="Verdana" w:hAnsi="Verdana"/>
          <w:color w:val="000000" w:themeColor="text1"/>
        </w:rPr>
        <w:t>including</w:t>
      </w:r>
      <w:r w:rsidR="006A7108" w:rsidRPr="00865E63">
        <w:rPr>
          <w:rFonts w:ascii="Verdana" w:hAnsi="Verdana"/>
          <w:color w:val="000000" w:themeColor="text1"/>
        </w:rPr>
        <w:t>:</w:t>
      </w:r>
      <w:proofErr w:type="gramEnd"/>
      <w:r w:rsidR="006A7108" w:rsidRPr="00865E63">
        <w:rPr>
          <w:rFonts w:ascii="Verdana" w:hAnsi="Verdana"/>
          <w:color w:val="000000" w:themeColor="text1"/>
        </w:rPr>
        <w:t xml:space="preserve"> sexual health services, NHS Health Check</w:t>
      </w:r>
      <w:r w:rsidR="00865E63" w:rsidRPr="00865E63">
        <w:rPr>
          <w:rFonts w:ascii="Verdana" w:hAnsi="Verdana"/>
          <w:color w:val="000000" w:themeColor="text1"/>
        </w:rPr>
        <w:t>s and</w:t>
      </w:r>
      <w:r w:rsidR="006A7108" w:rsidRPr="00865E63">
        <w:rPr>
          <w:rFonts w:ascii="Verdana" w:hAnsi="Verdana"/>
          <w:color w:val="000000" w:themeColor="text1"/>
        </w:rPr>
        <w:t xml:space="preserve"> specialist public health support to</w:t>
      </w:r>
      <w:r w:rsidR="00865E63" w:rsidRPr="00865E63">
        <w:rPr>
          <w:rFonts w:ascii="Verdana" w:hAnsi="Verdana"/>
          <w:color w:val="000000" w:themeColor="text1"/>
        </w:rPr>
        <w:t xml:space="preserve"> healthcare.  </w:t>
      </w:r>
    </w:p>
    <w:p w14:paraId="2F459159" w14:textId="7D10FABA" w:rsidR="006A7108" w:rsidRDefault="00865E63" w:rsidP="006A7108">
      <w:pPr>
        <w:pStyle w:val="ListParagraph"/>
        <w:numPr>
          <w:ilvl w:val="1"/>
          <w:numId w:val="17"/>
        </w:numPr>
        <w:spacing w:after="0" w:line="240" w:lineRule="auto"/>
        <w:ind w:left="709" w:hanging="425"/>
        <w:contextualSpacing w:val="0"/>
        <w:rPr>
          <w:rFonts w:ascii="Verdana" w:hAnsi="Verdana"/>
          <w:color w:val="000000" w:themeColor="text1"/>
        </w:rPr>
      </w:pPr>
      <w:r w:rsidRPr="00865E63">
        <w:rPr>
          <w:rFonts w:ascii="Verdana" w:hAnsi="Verdana"/>
          <w:color w:val="000000" w:themeColor="text1"/>
        </w:rPr>
        <w:t>Leading</w:t>
      </w:r>
      <w:r w:rsidR="006A7108" w:rsidRPr="00865E63">
        <w:rPr>
          <w:rFonts w:ascii="Verdana" w:hAnsi="Verdana"/>
          <w:color w:val="000000" w:themeColor="text1"/>
        </w:rPr>
        <w:t xml:space="preserve"> work across all Council directorates as well as influencing </w:t>
      </w:r>
      <w:r w:rsidRPr="00865E63">
        <w:rPr>
          <w:rFonts w:ascii="Verdana" w:hAnsi="Verdana"/>
          <w:color w:val="000000" w:themeColor="text1"/>
        </w:rPr>
        <w:t xml:space="preserve">strategic </w:t>
      </w:r>
      <w:r w:rsidR="006A7108" w:rsidRPr="00865E63">
        <w:rPr>
          <w:rFonts w:ascii="Verdana" w:hAnsi="Verdana"/>
          <w:color w:val="000000" w:themeColor="text1"/>
        </w:rPr>
        <w:t xml:space="preserve">partnerships to </w:t>
      </w:r>
      <w:r w:rsidRPr="00865E63">
        <w:rPr>
          <w:rFonts w:ascii="Verdana" w:hAnsi="Verdana"/>
          <w:color w:val="000000" w:themeColor="text1"/>
        </w:rPr>
        <w:t>embed health in all policies and tackle health inequities.</w:t>
      </w:r>
    </w:p>
    <w:p w14:paraId="0F6FBC31" w14:textId="36738D61" w:rsidR="00900919" w:rsidRPr="00865E63" w:rsidRDefault="00900919" w:rsidP="006A7108">
      <w:pPr>
        <w:pStyle w:val="ListParagraph"/>
        <w:numPr>
          <w:ilvl w:val="1"/>
          <w:numId w:val="17"/>
        </w:numPr>
        <w:spacing w:after="0" w:line="240" w:lineRule="auto"/>
        <w:ind w:left="709" w:hanging="425"/>
        <w:contextualSpacing w:val="0"/>
        <w:rPr>
          <w:rFonts w:ascii="Verdana" w:hAnsi="Verdana"/>
          <w:color w:val="000000" w:themeColor="text1"/>
        </w:rPr>
      </w:pPr>
      <w:r>
        <w:rPr>
          <w:rFonts w:ascii="Verdana" w:hAnsi="Verdana"/>
          <w:color w:val="000000" w:themeColor="text1"/>
        </w:rPr>
        <w:t>Provision of subject-matter experti</w:t>
      </w:r>
      <w:r w:rsidR="00AA0596">
        <w:rPr>
          <w:rFonts w:ascii="Verdana" w:hAnsi="Verdana"/>
          <w:color w:val="000000" w:themeColor="text1"/>
        </w:rPr>
        <w:t>se.</w:t>
      </w:r>
    </w:p>
    <w:p w14:paraId="1AE5BFA7" w14:textId="44271CE2" w:rsidR="006A7108" w:rsidRPr="00865E63" w:rsidRDefault="006A7108" w:rsidP="006A7108">
      <w:pPr>
        <w:pStyle w:val="ListParagraph"/>
        <w:numPr>
          <w:ilvl w:val="1"/>
          <w:numId w:val="17"/>
        </w:numPr>
        <w:spacing w:after="0" w:line="240" w:lineRule="auto"/>
        <w:ind w:left="709" w:hanging="425"/>
        <w:contextualSpacing w:val="0"/>
        <w:rPr>
          <w:rFonts w:ascii="Verdana" w:hAnsi="Verdana"/>
          <w:color w:val="000000" w:themeColor="text1"/>
        </w:rPr>
      </w:pPr>
      <w:r w:rsidRPr="00865E63">
        <w:rPr>
          <w:rFonts w:ascii="Verdana" w:hAnsi="Verdana"/>
          <w:color w:val="000000" w:themeColor="text1"/>
        </w:rPr>
        <w:t xml:space="preserve">To lead on improving health and </w:t>
      </w:r>
      <w:r w:rsidR="00865E63" w:rsidRPr="00865E63">
        <w:rPr>
          <w:rFonts w:ascii="Verdana" w:hAnsi="Verdana"/>
          <w:color w:val="000000" w:themeColor="text1"/>
        </w:rPr>
        <w:t>wellbeing</w:t>
      </w:r>
      <w:r w:rsidRPr="00865E63">
        <w:rPr>
          <w:rFonts w:ascii="Verdana" w:hAnsi="Verdana"/>
          <w:color w:val="000000" w:themeColor="text1"/>
        </w:rPr>
        <w:t xml:space="preserve"> outcomes for a particular </w:t>
      </w:r>
      <w:r w:rsidR="00865E63" w:rsidRPr="00865E63">
        <w:rPr>
          <w:rFonts w:ascii="Verdana" w:hAnsi="Verdana"/>
          <w:color w:val="000000" w:themeColor="text1"/>
        </w:rPr>
        <w:t>target population.</w:t>
      </w:r>
      <w:r w:rsidRPr="00865E63">
        <w:rPr>
          <w:rFonts w:ascii="Verdana" w:hAnsi="Verdana"/>
          <w:color w:val="000000" w:themeColor="text1"/>
        </w:rPr>
        <w:t xml:space="preserve"> </w:t>
      </w:r>
    </w:p>
    <w:p w14:paraId="7AF6259B" w14:textId="77777777" w:rsidR="006A7108" w:rsidRPr="00865E63" w:rsidRDefault="006A7108" w:rsidP="006A7108">
      <w:pPr>
        <w:rPr>
          <w:rFonts w:ascii="Verdana" w:eastAsia="Arial" w:hAnsi="Verdana" w:cs="Arial"/>
          <w:color w:val="000000"/>
          <w:sz w:val="24"/>
          <w:szCs w:val="24"/>
        </w:rPr>
      </w:pPr>
    </w:p>
    <w:p w14:paraId="500DB780" w14:textId="0839660E" w:rsidR="006A7108" w:rsidRPr="00865E63" w:rsidRDefault="006A7108" w:rsidP="006A7108">
      <w:pPr>
        <w:spacing w:line="240" w:lineRule="auto"/>
        <w:rPr>
          <w:rFonts w:ascii="Verdana" w:eastAsia="Arial" w:hAnsi="Verdana" w:cs="Arial"/>
          <w:color w:val="000000"/>
          <w:sz w:val="24"/>
          <w:szCs w:val="24"/>
        </w:rPr>
      </w:pPr>
      <w:r w:rsidRPr="00865E63">
        <w:rPr>
          <w:rFonts w:ascii="Verdana" w:eastAsia="Arial" w:hAnsi="Verdana" w:cs="Arial"/>
          <w:color w:val="000000"/>
          <w:sz w:val="24"/>
          <w:szCs w:val="24"/>
        </w:rPr>
        <w:t xml:space="preserve">The work will include </w:t>
      </w:r>
      <w:r w:rsidR="00865E63" w:rsidRPr="00865E63">
        <w:rPr>
          <w:rFonts w:ascii="Verdana" w:eastAsia="Arial" w:hAnsi="Verdana" w:cs="Arial"/>
          <w:color w:val="000000"/>
          <w:sz w:val="24"/>
          <w:szCs w:val="24"/>
        </w:rPr>
        <w:t>building relationships and trust across other c</w:t>
      </w:r>
      <w:r w:rsidRPr="00865E63">
        <w:rPr>
          <w:rFonts w:ascii="Verdana" w:eastAsia="Arial" w:hAnsi="Verdana" w:cs="Arial"/>
          <w:color w:val="000000"/>
          <w:sz w:val="24"/>
          <w:szCs w:val="24"/>
        </w:rPr>
        <w:t>ouncil</w:t>
      </w:r>
      <w:r w:rsidR="00865E63" w:rsidRPr="00865E63">
        <w:rPr>
          <w:rFonts w:ascii="Verdana" w:eastAsia="Arial" w:hAnsi="Verdana" w:cs="Arial"/>
          <w:color w:val="000000"/>
          <w:sz w:val="24"/>
          <w:szCs w:val="24"/>
        </w:rPr>
        <w:t xml:space="preserve"> departments and with partner </w:t>
      </w:r>
      <w:proofErr w:type="spellStart"/>
      <w:r w:rsidR="00865E63" w:rsidRPr="00865E63">
        <w:rPr>
          <w:rFonts w:ascii="Verdana" w:eastAsia="Arial" w:hAnsi="Verdana" w:cs="Arial"/>
          <w:color w:val="000000"/>
          <w:sz w:val="24"/>
          <w:szCs w:val="24"/>
        </w:rPr>
        <w:t>organisations</w:t>
      </w:r>
      <w:proofErr w:type="spellEnd"/>
      <w:r w:rsidR="00865E63" w:rsidRPr="00865E63">
        <w:rPr>
          <w:rFonts w:ascii="Verdana" w:eastAsia="Arial" w:hAnsi="Verdana" w:cs="Arial"/>
          <w:color w:val="000000"/>
          <w:sz w:val="24"/>
          <w:szCs w:val="24"/>
        </w:rPr>
        <w:t xml:space="preserve"> and communities. This will include </w:t>
      </w:r>
      <w:r w:rsidR="00865E63" w:rsidRPr="00865E63">
        <w:rPr>
          <w:rFonts w:ascii="Verdana" w:eastAsia="Arial" w:hAnsi="Verdana" w:cs="Arial"/>
          <w:color w:val="000000"/>
          <w:sz w:val="24"/>
          <w:szCs w:val="24"/>
        </w:rPr>
        <w:lastRenderedPageBreak/>
        <w:t>providing specialist advice to the</w:t>
      </w:r>
      <w:r w:rsidRPr="00865E63">
        <w:rPr>
          <w:rFonts w:ascii="Verdana" w:eastAsia="Arial" w:hAnsi="Verdana" w:cs="Arial"/>
          <w:color w:val="000000"/>
          <w:sz w:val="24"/>
          <w:szCs w:val="24"/>
        </w:rPr>
        <w:t xml:space="preserve"> Health and Well</w:t>
      </w:r>
      <w:r w:rsidR="00865E63">
        <w:rPr>
          <w:rFonts w:ascii="Verdana" w:eastAsia="Arial" w:hAnsi="Verdana" w:cs="Arial"/>
          <w:color w:val="000000"/>
          <w:sz w:val="24"/>
          <w:szCs w:val="24"/>
        </w:rPr>
        <w:t>b</w:t>
      </w:r>
      <w:r w:rsidRPr="00865E63">
        <w:rPr>
          <w:rFonts w:ascii="Verdana" w:eastAsia="Arial" w:hAnsi="Verdana" w:cs="Arial"/>
          <w:color w:val="000000"/>
          <w:sz w:val="24"/>
          <w:szCs w:val="24"/>
        </w:rPr>
        <w:t xml:space="preserve">eing Board </w:t>
      </w:r>
      <w:r w:rsidR="00865E63" w:rsidRPr="00865E63">
        <w:rPr>
          <w:rFonts w:ascii="Verdana" w:eastAsia="Arial" w:hAnsi="Verdana" w:cs="Arial"/>
          <w:color w:val="000000"/>
          <w:sz w:val="24"/>
          <w:szCs w:val="24"/>
        </w:rPr>
        <w:t>and development of the Integrated Care Partnership</w:t>
      </w:r>
      <w:r w:rsidRPr="00865E63">
        <w:rPr>
          <w:rFonts w:ascii="Verdana" w:eastAsia="Arial" w:hAnsi="Verdana" w:cs="Arial"/>
          <w:color w:val="000000"/>
          <w:sz w:val="24"/>
          <w:szCs w:val="24"/>
        </w:rPr>
        <w:t xml:space="preserve">. </w:t>
      </w:r>
      <w:r w:rsidR="00865E63" w:rsidRPr="00865E63">
        <w:rPr>
          <w:rFonts w:ascii="Verdana" w:eastAsia="Arial" w:hAnsi="Verdana" w:cs="Arial"/>
          <w:color w:val="000000"/>
          <w:sz w:val="24"/>
          <w:szCs w:val="24"/>
        </w:rPr>
        <w:t xml:space="preserve">  </w:t>
      </w:r>
    </w:p>
    <w:p w14:paraId="39F1FC1B" w14:textId="1D0CDD56" w:rsidR="006A7108" w:rsidRPr="00865E63" w:rsidRDefault="00865E63" w:rsidP="006A7108">
      <w:pPr>
        <w:pStyle w:val="BodyText"/>
        <w:rPr>
          <w:rFonts w:ascii="Verdana" w:eastAsia="Arial" w:hAnsi="Verdana" w:cs="Arial"/>
          <w:color w:val="000000"/>
          <w:szCs w:val="24"/>
        </w:rPr>
      </w:pPr>
      <w:r w:rsidRPr="00865E63">
        <w:rPr>
          <w:rFonts w:ascii="Verdana" w:eastAsia="Arial" w:hAnsi="Verdana" w:cs="Arial"/>
          <w:color w:val="000000"/>
          <w:szCs w:val="24"/>
        </w:rPr>
        <w:t>T</w:t>
      </w:r>
      <w:r w:rsidR="006A7108" w:rsidRPr="00865E63">
        <w:rPr>
          <w:rFonts w:ascii="Verdana" w:eastAsia="Arial" w:hAnsi="Verdana" w:cs="Arial"/>
          <w:color w:val="000000"/>
          <w:szCs w:val="24"/>
        </w:rPr>
        <w:t xml:space="preserve">he post-holder will be expected to demonstrate expertise in the full range of relevant competencies as set out by the Faculty of Public Health. This includes evaluation techniques, policy analysis and </w:t>
      </w:r>
      <w:r w:rsidRPr="00865E63">
        <w:rPr>
          <w:rFonts w:ascii="Verdana" w:eastAsia="Arial" w:hAnsi="Verdana" w:cs="Arial"/>
          <w:color w:val="000000"/>
          <w:szCs w:val="24"/>
        </w:rPr>
        <w:t>application</w:t>
      </w:r>
      <w:r w:rsidR="006A7108" w:rsidRPr="00865E63">
        <w:rPr>
          <w:rFonts w:ascii="Verdana" w:eastAsia="Arial" w:hAnsi="Verdana" w:cs="Arial"/>
          <w:color w:val="000000"/>
          <w:szCs w:val="24"/>
        </w:rPr>
        <w:t xml:space="preserve"> and ability to communicate effectively with a range of stakeholders including politicians. In addition to any direct responsibility for managing staff or budgets, </w:t>
      </w:r>
      <w:r w:rsidRPr="00865E63">
        <w:rPr>
          <w:rFonts w:ascii="Verdana" w:eastAsia="Arial" w:hAnsi="Verdana" w:cs="Arial"/>
          <w:color w:val="000000"/>
          <w:szCs w:val="24"/>
        </w:rPr>
        <w:t>the postholder</w:t>
      </w:r>
      <w:r w:rsidR="006A7108" w:rsidRPr="00865E63">
        <w:rPr>
          <w:rFonts w:ascii="Verdana" w:eastAsia="Arial" w:hAnsi="Verdana" w:cs="Arial"/>
          <w:color w:val="000000"/>
          <w:szCs w:val="24"/>
        </w:rPr>
        <w:t xml:space="preserve"> will be responsible for change and improvement in the agreed areas of work and for supporting the delivery of the statutory duty of the Council to take the steps it considers necessary to improve the health of </w:t>
      </w:r>
      <w:r w:rsidRPr="00865E63">
        <w:rPr>
          <w:rFonts w:ascii="Verdana" w:eastAsia="Arial" w:hAnsi="Verdana" w:cs="Arial"/>
          <w:color w:val="000000"/>
          <w:szCs w:val="24"/>
        </w:rPr>
        <w:t>residents</w:t>
      </w:r>
      <w:r w:rsidR="006A7108" w:rsidRPr="00865E63">
        <w:rPr>
          <w:rFonts w:ascii="Verdana" w:eastAsia="Arial" w:hAnsi="Verdana" w:cs="Arial"/>
          <w:color w:val="000000"/>
          <w:szCs w:val="24"/>
        </w:rPr>
        <w:t xml:space="preserve">. </w:t>
      </w:r>
    </w:p>
    <w:p w14:paraId="208C99AF" w14:textId="408AA2BB" w:rsidR="006A7108" w:rsidRPr="00865E63" w:rsidRDefault="006A7108" w:rsidP="00865E63">
      <w:pPr>
        <w:rPr>
          <w:rFonts w:ascii="Verdana" w:hAnsi="Verdana" w:cs="Arial"/>
          <w:b/>
          <w:sz w:val="24"/>
          <w:szCs w:val="24"/>
          <w:u w:val="single"/>
        </w:rPr>
      </w:pPr>
      <w:r w:rsidRPr="00865E63">
        <w:rPr>
          <w:rFonts w:ascii="Verdana" w:hAnsi="Verdana" w:cs="Arial"/>
          <w:b/>
          <w:sz w:val="24"/>
          <w:szCs w:val="24"/>
          <w:u w:val="single"/>
        </w:rPr>
        <w:br/>
        <w:t xml:space="preserve">The employing </w:t>
      </w:r>
      <w:proofErr w:type="spellStart"/>
      <w:r w:rsidRPr="00865E63">
        <w:rPr>
          <w:rFonts w:ascii="Verdana" w:hAnsi="Verdana" w:cs="Arial"/>
          <w:b/>
          <w:sz w:val="24"/>
          <w:szCs w:val="24"/>
          <w:u w:val="single"/>
        </w:rPr>
        <w:t>organisation</w:t>
      </w:r>
      <w:proofErr w:type="spellEnd"/>
      <w:r w:rsidRPr="00865E63">
        <w:rPr>
          <w:rFonts w:ascii="Verdana" w:hAnsi="Verdana" w:cs="Arial"/>
          <w:b/>
          <w:sz w:val="24"/>
          <w:szCs w:val="24"/>
          <w:u w:val="single"/>
        </w:rPr>
        <w:t xml:space="preserve"> </w:t>
      </w:r>
    </w:p>
    <w:p w14:paraId="445D8001" w14:textId="6D169D29" w:rsidR="006A7108" w:rsidRPr="00865E63" w:rsidRDefault="006A7108" w:rsidP="00865E63">
      <w:pPr>
        <w:rPr>
          <w:rFonts w:ascii="Verdana" w:hAnsi="Verdana" w:cs="Arial"/>
          <w:color w:val="000000"/>
          <w:sz w:val="24"/>
          <w:szCs w:val="24"/>
          <w:shd w:val="clear" w:color="auto" w:fill="FFFFFF"/>
        </w:rPr>
      </w:pPr>
      <w:r w:rsidRPr="00865E63">
        <w:rPr>
          <w:rFonts w:ascii="Verdana" w:hAnsi="Verdana" w:cs="Arial"/>
          <w:color w:val="000000"/>
          <w:sz w:val="24"/>
          <w:szCs w:val="24"/>
          <w:shd w:val="clear" w:color="auto" w:fill="FFFFFF"/>
        </w:rPr>
        <w:t>Our vision is to be a county where big ambitions, great connections and greener living give everyone the opportunity to prosper, be healthy and happy.</w:t>
      </w:r>
    </w:p>
    <w:p w14:paraId="17981479" w14:textId="77777777" w:rsidR="00865E63" w:rsidRPr="00865E63" w:rsidRDefault="00865E63" w:rsidP="006A7108">
      <w:pPr>
        <w:rPr>
          <w:rFonts w:ascii="Verdana" w:hAnsi="Verdana" w:cs="Arial"/>
          <w:sz w:val="24"/>
          <w:szCs w:val="24"/>
        </w:rPr>
      </w:pPr>
    </w:p>
    <w:p w14:paraId="4AC76A06" w14:textId="77777777" w:rsidR="006A7108" w:rsidRPr="00865E63" w:rsidRDefault="006A7108" w:rsidP="00865E63">
      <w:pPr>
        <w:pStyle w:val="Heading2"/>
        <w:spacing w:after="120" w:line="276" w:lineRule="auto"/>
        <w:jc w:val="both"/>
        <w:rPr>
          <w:rFonts w:ascii="Verdana" w:eastAsia="Gill Sans MT" w:hAnsi="Verdana"/>
          <w:bCs w:val="0"/>
          <w:color w:val="auto"/>
          <w:szCs w:val="24"/>
          <w:u w:val="single"/>
        </w:rPr>
      </w:pPr>
      <w:r w:rsidRPr="00865E63">
        <w:rPr>
          <w:rFonts w:ascii="Verdana" w:eastAsia="Gill Sans MT" w:hAnsi="Verdana"/>
          <w:bCs w:val="0"/>
          <w:color w:val="auto"/>
          <w:szCs w:val="24"/>
          <w:u w:val="single"/>
        </w:rPr>
        <w:t xml:space="preserve">About the Service </w:t>
      </w:r>
    </w:p>
    <w:p w14:paraId="01C7AFD1" w14:textId="4056330F" w:rsidR="006A7108" w:rsidRPr="00865E63" w:rsidRDefault="006A7108" w:rsidP="00865E63">
      <w:pPr>
        <w:spacing w:after="120"/>
        <w:jc w:val="both"/>
        <w:rPr>
          <w:rFonts w:ascii="Verdana" w:eastAsia="Gill Sans MT" w:hAnsi="Verdana" w:cs="Arial"/>
          <w:bCs/>
          <w:sz w:val="24"/>
          <w:szCs w:val="24"/>
        </w:rPr>
      </w:pPr>
      <w:r w:rsidRPr="00865E63">
        <w:rPr>
          <w:rFonts w:ascii="Verdana" w:eastAsia="Gill Sans MT" w:hAnsi="Verdana" w:cs="Arial"/>
          <w:bCs/>
          <w:sz w:val="24"/>
          <w:szCs w:val="24"/>
        </w:rPr>
        <w:t xml:space="preserve">The health and care vision </w:t>
      </w:r>
      <w:proofErr w:type="gramStart"/>
      <w:r w:rsidRPr="00865E63">
        <w:rPr>
          <w:rFonts w:ascii="Verdana" w:eastAsia="Gill Sans MT" w:hAnsi="Verdana" w:cs="Arial"/>
          <w:bCs/>
          <w:sz w:val="24"/>
          <w:szCs w:val="24"/>
        </w:rPr>
        <w:t>is</w:t>
      </w:r>
      <w:proofErr w:type="gramEnd"/>
      <w:r w:rsidRPr="00865E63">
        <w:rPr>
          <w:rFonts w:ascii="Verdana" w:eastAsia="Gill Sans MT" w:hAnsi="Verdana" w:cs="Arial"/>
          <w:b/>
          <w:sz w:val="24"/>
          <w:szCs w:val="24"/>
        </w:rPr>
        <w:t xml:space="preserve"> </w:t>
      </w:r>
      <w:r w:rsidRPr="00865E63">
        <w:rPr>
          <w:rFonts w:ascii="Verdana" w:eastAsia="Gill Sans MT" w:hAnsi="Verdana" w:cs="Arial"/>
          <w:bCs/>
          <w:i/>
          <w:iCs/>
          <w:sz w:val="24"/>
          <w:szCs w:val="24"/>
        </w:rPr>
        <w:t>Inspiring healthy independent living</w:t>
      </w:r>
      <w:r w:rsidR="00865E63" w:rsidRPr="00865E63">
        <w:rPr>
          <w:rFonts w:ascii="Verdana" w:eastAsia="Gill Sans MT" w:hAnsi="Verdana" w:cs="Arial"/>
          <w:bCs/>
          <w:sz w:val="24"/>
          <w:szCs w:val="24"/>
        </w:rPr>
        <w:t>, and is led by the Director of Health and Care (DPH).</w:t>
      </w:r>
    </w:p>
    <w:p w14:paraId="65D37917" w14:textId="77777777" w:rsidR="006A7108" w:rsidRPr="00865E63" w:rsidRDefault="006A7108" w:rsidP="006A7108">
      <w:pPr>
        <w:rPr>
          <w:rFonts w:ascii="Verdana" w:eastAsia="Gill Sans MT" w:hAnsi="Verdana" w:cs="Arial"/>
          <w:sz w:val="24"/>
          <w:szCs w:val="24"/>
          <w:lang w:val="en"/>
        </w:rPr>
      </w:pPr>
      <w:r w:rsidRPr="00865E63">
        <w:rPr>
          <w:rFonts w:ascii="Verdana" w:eastAsia="Gill Sans MT" w:hAnsi="Verdana" w:cs="Arial"/>
          <w:sz w:val="24"/>
          <w:szCs w:val="24"/>
          <w:lang w:val="en"/>
        </w:rPr>
        <w:t>The structure for Health and Care provides a clear focus on 3 defined areas of work:</w:t>
      </w:r>
    </w:p>
    <w:p w14:paraId="491467A1" w14:textId="3954C792" w:rsidR="006A7108" w:rsidRPr="00865E63" w:rsidRDefault="006A7108" w:rsidP="006A7108">
      <w:pPr>
        <w:pStyle w:val="ListParagraph"/>
        <w:numPr>
          <w:ilvl w:val="0"/>
          <w:numId w:val="21"/>
        </w:numPr>
        <w:rPr>
          <w:rFonts w:ascii="Verdana" w:eastAsia="Gill Sans MT" w:hAnsi="Verdana"/>
          <w:lang w:val="en"/>
        </w:rPr>
      </w:pPr>
      <w:r w:rsidRPr="00865E63">
        <w:rPr>
          <w:rFonts w:ascii="Verdana" w:eastAsia="Gill Sans MT" w:hAnsi="Verdana"/>
          <w:lang w:val="en"/>
        </w:rPr>
        <w:t xml:space="preserve">Public Health and Prevention </w:t>
      </w:r>
    </w:p>
    <w:p w14:paraId="08A3284D" w14:textId="06676EDA" w:rsidR="006A7108" w:rsidRPr="00865E63" w:rsidRDefault="006A7108" w:rsidP="006A7108">
      <w:pPr>
        <w:pStyle w:val="ListParagraph"/>
        <w:numPr>
          <w:ilvl w:val="0"/>
          <w:numId w:val="21"/>
        </w:numPr>
        <w:rPr>
          <w:rFonts w:ascii="Verdana" w:eastAsia="Gill Sans MT" w:hAnsi="Verdana"/>
          <w:lang w:val="en"/>
        </w:rPr>
      </w:pPr>
      <w:r w:rsidRPr="00865E63">
        <w:rPr>
          <w:rFonts w:ascii="Verdana" w:eastAsia="Gill Sans MT" w:hAnsi="Verdana"/>
          <w:lang w:val="en"/>
        </w:rPr>
        <w:t xml:space="preserve">Adult Social Work and Safeguarding </w:t>
      </w:r>
    </w:p>
    <w:p w14:paraId="764DBE7A" w14:textId="77777777" w:rsidR="006A7108" w:rsidRPr="00865E63" w:rsidRDefault="006A7108" w:rsidP="006A7108">
      <w:pPr>
        <w:pStyle w:val="ListParagraph"/>
        <w:numPr>
          <w:ilvl w:val="0"/>
          <w:numId w:val="21"/>
        </w:numPr>
        <w:spacing w:after="0" w:line="240" w:lineRule="auto"/>
        <w:contextualSpacing w:val="0"/>
        <w:rPr>
          <w:rFonts w:ascii="Verdana" w:eastAsia="Gill Sans MT" w:hAnsi="Verdana"/>
          <w:lang w:val="en"/>
        </w:rPr>
      </w:pPr>
      <w:r w:rsidRPr="00865E63">
        <w:rPr>
          <w:rFonts w:ascii="Verdana" w:eastAsia="Gill Sans MT" w:hAnsi="Verdana"/>
          <w:lang w:val="en"/>
        </w:rPr>
        <w:t xml:space="preserve">Care Commissioning </w:t>
      </w:r>
    </w:p>
    <w:p w14:paraId="23E30369" w14:textId="70EF3750" w:rsidR="006A7108" w:rsidRPr="00865E63" w:rsidRDefault="006A7108" w:rsidP="006A7108">
      <w:pPr>
        <w:shd w:val="clear" w:color="auto" w:fill="FFFFFF"/>
        <w:rPr>
          <w:rFonts w:ascii="Verdana" w:eastAsia="Gill Sans MT" w:hAnsi="Verdana" w:cs="Arial"/>
          <w:sz w:val="24"/>
          <w:szCs w:val="24"/>
          <w:lang w:val="en"/>
        </w:rPr>
      </w:pPr>
      <w:r w:rsidRPr="00865E63">
        <w:rPr>
          <w:rFonts w:ascii="Verdana" w:eastAsia="Gill Sans MT" w:hAnsi="Verdana" w:cs="Arial"/>
          <w:sz w:val="24"/>
          <w:szCs w:val="24"/>
          <w:lang w:val="en"/>
        </w:rPr>
        <w:br/>
        <w:t>This role sits within the public health and prevention team but will be expected to work closely with, and across, all areas of the health and care directorate.</w:t>
      </w:r>
    </w:p>
    <w:p w14:paraId="35FBF329" w14:textId="77777777" w:rsidR="006A7108" w:rsidRPr="00865E63" w:rsidRDefault="006A7108" w:rsidP="006A7108">
      <w:pPr>
        <w:spacing w:after="120"/>
        <w:rPr>
          <w:rFonts w:ascii="Verdana" w:hAnsi="Verdana" w:cs="Arial"/>
          <w:sz w:val="24"/>
          <w:szCs w:val="24"/>
        </w:rPr>
      </w:pPr>
      <w:r w:rsidRPr="00865E63">
        <w:rPr>
          <w:rFonts w:ascii="Verdana" w:hAnsi="Verdana" w:cs="Arial"/>
          <w:sz w:val="24"/>
          <w:szCs w:val="24"/>
        </w:rPr>
        <w:t>Health and Care will have four strategic objectives for 2021-26. These are:</w:t>
      </w:r>
    </w:p>
    <w:p w14:paraId="1DAC3660" w14:textId="77777777" w:rsidR="006A7108" w:rsidRPr="00865E63" w:rsidRDefault="006A7108" w:rsidP="006A7108">
      <w:pPr>
        <w:pStyle w:val="ListParagraph"/>
        <w:numPr>
          <w:ilvl w:val="0"/>
          <w:numId w:val="19"/>
        </w:numPr>
        <w:spacing w:after="120" w:line="240" w:lineRule="auto"/>
        <w:ind w:left="709" w:hanging="426"/>
        <w:contextualSpacing w:val="0"/>
        <w:rPr>
          <w:rFonts w:ascii="Verdana" w:hAnsi="Verdana"/>
        </w:rPr>
      </w:pPr>
      <w:r w:rsidRPr="00865E63">
        <w:rPr>
          <w:rFonts w:ascii="Verdana" w:hAnsi="Verdana"/>
          <w:b/>
          <w:bCs/>
        </w:rPr>
        <w:t>Promote good health and independence</w:t>
      </w:r>
      <w:r w:rsidRPr="00865E63">
        <w:rPr>
          <w:rFonts w:ascii="Verdana" w:hAnsi="Verdana"/>
        </w:rPr>
        <w:t>, and encourage and enable people to take personal responsibility for maintaining their well-being</w:t>
      </w:r>
    </w:p>
    <w:p w14:paraId="72AEC97A" w14:textId="77777777" w:rsidR="006A7108" w:rsidRPr="00865E63" w:rsidRDefault="006A7108" w:rsidP="006A7108">
      <w:pPr>
        <w:pStyle w:val="ListParagraph"/>
        <w:numPr>
          <w:ilvl w:val="0"/>
          <w:numId w:val="19"/>
        </w:numPr>
        <w:spacing w:after="120" w:line="240" w:lineRule="auto"/>
        <w:ind w:left="709" w:hanging="426"/>
        <w:contextualSpacing w:val="0"/>
        <w:rPr>
          <w:rFonts w:ascii="Verdana" w:hAnsi="Verdana"/>
        </w:rPr>
      </w:pPr>
      <w:r w:rsidRPr="00865E63">
        <w:rPr>
          <w:rFonts w:ascii="Verdana" w:hAnsi="Verdana"/>
          <w:b/>
          <w:bCs/>
        </w:rPr>
        <w:t>Ensure effective and efficient assessment</w:t>
      </w:r>
      <w:r w:rsidRPr="00865E63">
        <w:rPr>
          <w:rFonts w:ascii="Verdana" w:hAnsi="Verdana"/>
        </w:rPr>
        <w:t xml:space="preserve"> of needs that offers fair access to services</w:t>
      </w:r>
    </w:p>
    <w:p w14:paraId="36744DE6" w14:textId="77777777" w:rsidR="006A7108" w:rsidRPr="00865E63" w:rsidRDefault="006A7108" w:rsidP="006A7108">
      <w:pPr>
        <w:pStyle w:val="ListParagraph"/>
        <w:numPr>
          <w:ilvl w:val="0"/>
          <w:numId w:val="19"/>
        </w:numPr>
        <w:spacing w:after="120" w:line="240" w:lineRule="auto"/>
        <w:ind w:left="709" w:hanging="426"/>
        <w:contextualSpacing w:val="0"/>
        <w:rPr>
          <w:rFonts w:ascii="Verdana" w:hAnsi="Verdana"/>
        </w:rPr>
      </w:pPr>
      <w:r w:rsidRPr="00865E63">
        <w:rPr>
          <w:rFonts w:ascii="Verdana" w:hAnsi="Verdana"/>
          <w:b/>
          <w:bCs/>
        </w:rPr>
        <w:t>Maintain a market</w:t>
      </w:r>
      <w:r w:rsidRPr="00865E63">
        <w:rPr>
          <w:rFonts w:ascii="Verdana" w:hAnsi="Verdana"/>
        </w:rPr>
        <w:t xml:space="preserve"> for care and support that offers services at an affordable price</w:t>
      </w:r>
    </w:p>
    <w:p w14:paraId="26DD3EB5" w14:textId="77777777" w:rsidR="006A7108" w:rsidRPr="00865E63" w:rsidRDefault="006A7108" w:rsidP="006A7108">
      <w:pPr>
        <w:pStyle w:val="ListParagraph"/>
        <w:numPr>
          <w:ilvl w:val="0"/>
          <w:numId w:val="19"/>
        </w:numPr>
        <w:spacing w:after="240" w:line="240" w:lineRule="auto"/>
        <w:ind w:left="709" w:hanging="426"/>
        <w:contextualSpacing w:val="0"/>
        <w:rPr>
          <w:rFonts w:ascii="Verdana" w:hAnsi="Verdana"/>
        </w:rPr>
      </w:pPr>
      <w:r w:rsidRPr="00865E63">
        <w:rPr>
          <w:rFonts w:ascii="Verdana" w:hAnsi="Verdana"/>
          <w:b/>
          <w:bCs/>
        </w:rPr>
        <w:t>Ensure best use of resources</w:t>
      </w:r>
      <w:r w:rsidRPr="00865E63">
        <w:rPr>
          <w:rFonts w:ascii="Verdana" w:hAnsi="Verdana"/>
        </w:rPr>
        <w:t xml:space="preserve">, people, </w:t>
      </w:r>
      <w:proofErr w:type="gramStart"/>
      <w:r w:rsidRPr="00865E63">
        <w:rPr>
          <w:rFonts w:ascii="Verdana" w:hAnsi="Verdana"/>
        </w:rPr>
        <w:t>data</w:t>
      </w:r>
      <w:proofErr w:type="gramEnd"/>
      <w:r w:rsidRPr="00865E63">
        <w:rPr>
          <w:rFonts w:ascii="Verdana" w:hAnsi="Verdana"/>
        </w:rPr>
        <w:t xml:space="preserve"> and technology</w:t>
      </w:r>
    </w:p>
    <w:p w14:paraId="72314699" w14:textId="2FD8BC38" w:rsidR="006A7108" w:rsidRPr="00865E63" w:rsidRDefault="006A7108" w:rsidP="00865E63">
      <w:pPr>
        <w:spacing w:after="0" w:line="240" w:lineRule="auto"/>
        <w:rPr>
          <w:rFonts w:ascii="Verdana" w:hAnsi="Verdana"/>
          <w:b/>
          <w:sz w:val="24"/>
          <w:szCs w:val="24"/>
        </w:rPr>
      </w:pPr>
      <w:r w:rsidRPr="00865E63">
        <w:rPr>
          <w:rFonts w:ascii="Verdana" w:hAnsi="Verdana"/>
          <w:sz w:val="24"/>
          <w:szCs w:val="24"/>
        </w:rPr>
        <w:t xml:space="preserve">The post-holder working with the </w:t>
      </w:r>
      <w:r w:rsidR="00865E63" w:rsidRPr="00865E63">
        <w:rPr>
          <w:rFonts w:ascii="Verdana" w:hAnsi="Verdana"/>
          <w:sz w:val="24"/>
          <w:szCs w:val="24"/>
        </w:rPr>
        <w:t xml:space="preserve">Assistant Director and </w:t>
      </w:r>
      <w:r w:rsidRPr="00865E63">
        <w:rPr>
          <w:rFonts w:ascii="Verdana" w:hAnsi="Verdana"/>
          <w:sz w:val="24"/>
          <w:szCs w:val="24"/>
        </w:rPr>
        <w:t xml:space="preserve">DPH will be expected to make best use of both public health department resources as well as </w:t>
      </w:r>
      <w:r w:rsidRPr="00865E63">
        <w:rPr>
          <w:rFonts w:ascii="Verdana" w:hAnsi="Verdana"/>
          <w:sz w:val="24"/>
          <w:szCs w:val="24"/>
        </w:rPr>
        <w:lastRenderedPageBreak/>
        <w:t>influence the resources in the Council as a whole.</w:t>
      </w:r>
      <w:r w:rsidRPr="00865E63">
        <w:rPr>
          <w:rFonts w:ascii="Verdana" w:hAnsi="Verdana"/>
          <w:sz w:val="24"/>
          <w:szCs w:val="24"/>
        </w:rPr>
        <w:br/>
      </w:r>
    </w:p>
    <w:p w14:paraId="4A02F08E" w14:textId="77777777" w:rsidR="006A7108" w:rsidRPr="00865E63" w:rsidRDefault="006A7108" w:rsidP="006A7108">
      <w:pPr>
        <w:pStyle w:val="ListParagraph"/>
        <w:numPr>
          <w:ilvl w:val="0"/>
          <w:numId w:val="14"/>
        </w:numPr>
        <w:spacing w:after="0" w:line="240" w:lineRule="auto"/>
        <w:ind w:left="0" w:firstLine="0"/>
        <w:contextualSpacing w:val="0"/>
        <w:rPr>
          <w:rFonts w:ascii="Verdana" w:hAnsi="Verdana"/>
          <w:b/>
        </w:rPr>
      </w:pPr>
      <w:r w:rsidRPr="00865E63">
        <w:rPr>
          <w:rFonts w:ascii="Verdana" w:hAnsi="Verdana"/>
          <w:b/>
        </w:rPr>
        <w:t>The strategic responsibility and key tasks</w:t>
      </w:r>
    </w:p>
    <w:p w14:paraId="6DD35E76" w14:textId="77777777" w:rsidR="006A7108" w:rsidRPr="00865E63" w:rsidRDefault="006A7108" w:rsidP="006A7108">
      <w:pPr>
        <w:pStyle w:val="ListParagraph"/>
        <w:ind w:left="0"/>
        <w:rPr>
          <w:rFonts w:ascii="Verdana" w:hAnsi="Verdana"/>
          <w:b/>
        </w:rPr>
      </w:pPr>
    </w:p>
    <w:p w14:paraId="60DBBDC4" w14:textId="31757AFF" w:rsidR="006A7108" w:rsidRPr="00865E63" w:rsidRDefault="006A7108" w:rsidP="006A7108">
      <w:pPr>
        <w:widowControl w:val="0"/>
        <w:rPr>
          <w:rFonts w:ascii="Verdana" w:hAnsi="Verdana" w:cs="Arial"/>
          <w:iCs/>
          <w:sz w:val="24"/>
          <w:szCs w:val="24"/>
        </w:rPr>
      </w:pPr>
      <w:r w:rsidRPr="00865E63">
        <w:rPr>
          <w:rFonts w:ascii="Verdana" w:hAnsi="Verdana" w:cs="Arial"/>
          <w:iCs/>
          <w:sz w:val="24"/>
          <w:szCs w:val="24"/>
        </w:rPr>
        <w:t xml:space="preserve">The post-holder is expected to demonstrate expertise across the full range of relevant competencies as set out by the Faculty of Public Health (Appendix 1) and where required, take responsibility for resolving operational issues. In negotiation with the Assistant DPH (&amp;/or the Council), the post-holder may be asked to take on responsibilities that are underpinned by any of the FPH competencies. Post-holders will be expected to maintain both the general expertise as well as develop topic-based expertise as needed and will be expected to </w:t>
      </w:r>
      <w:proofErr w:type="spellStart"/>
      <w:r w:rsidRPr="00865E63">
        <w:rPr>
          <w:rFonts w:ascii="Verdana" w:hAnsi="Verdana" w:cs="Arial"/>
          <w:iCs/>
          <w:sz w:val="24"/>
          <w:szCs w:val="24"/>
        </w:rPr>
        <w:t>deputise</w:t>
      </w:r>
      <w:proofErr w:type="spellEnd"/>
      <w:r w:rsidRPr="00865E63">
        <w:rPr>
          <w:rFonts w:ascii="Verdana" w:hAnsi="Verdana" w:cs="Arial"/>
          <w:iCs/>
          <w:sz w:val="24"/>
          <w:szCs w:val="24"/>
        </w:rPr>
        <w:t xml:space="preserve"> for the Assistant DPH </w:t>
      </w:r>
      <w:r w:rsidR="00865E63">
        <w:rPr>
          <w:rFonts w:ascii="Verdana" w:hAnsi="Verdana" w:cs="Arial"/>
          <w:iCs/>
          <w:sz w:val="24"/>
          <w:szCs w:val="24"/>
        </w:rPr>
        <w:t xml:space="preserve">and/or DPH, </w:t>
      </w:r>
      <w:r w:rsidRPr="00865E63">
        <w:rPr>
          <w:rFonts w:ascii="Verdana" w:hAnsi="Verdana" w:cs="Arial"/>
          <w:iCs/>
          <w:sz w:val="24"/>
          <w:szCs w:val="24"/>
        </w:rPr>
        <w:t>when required.</w:t>
      </w:r>
    </w:p>
    <w:p w14:paraId="09A07E04" w14:textId="77777777" w:rsidR="006A7108" w:rsidRPr="00865E63" w:rsidRDefault="006A7108" w:rsidP="006A7108">
      <w:pPr>
        <w:widowControl w:val="0"/>
        <w:rPr>
          <w:rFonts w:ascii="Verdana" w:hAnsi="Verdana" w:cs="Arial"/>
          <w:i/>
          <w:sz w:val="24"/>
          <w:szCs w:val="24"/>
        </w:rPr>
      </w:pPr>
      <w:r w:rsidRPr="00865E63">
        <w:rPr>
          <w:rFonts w:ascii="Verdana" w:hAnsi="Verdana" w:cs="Arial"/>
          <w:sz w:val="24"/>
          <w:szCs w:val="24"/>
        </w:rPr>
        <w:t xml:space="preserve">The range of duties expected of the post-holder include: </w:t>
      </w:r>
    </w:p>
    <w:p w14:paraId="7337534F" w14:textId="77777777" w:rsidR="006A7108" w:rsidRPr="00865E63" w:rsidRDefault="006A7108" w:rsidP="006A7108">
      <w:pPr>
        <w:pStyle w:val="ListParagraph"/>
        <w:widowControl w:val="0"/>
        <w:numPr>
          <w:ilvl w:val="0"/>
          <w:numId w:val="15"/>
        </w:numPr>
        <w:spacing w:after="0" w:line="240" w:lineRule="auto"/>
        <w:contextualSpacing w:val="0"/>
        <w:rPr>
          <w:rFonts w:ascii="Verdana" w:eastAsia="Gill Sans MT" w:hAnsi="Verdana"/>
          <w:lang w:val="en"/>
        </w:rPr>
      </w:pPr>
      <w:r w:rsidRPr="00865E63">
        <w:rPr>
          <w:rFonts w:ascii="Verdana" w:eastAsia="Gill Sans MT" w:hAnsi="Verdana"/>
          <w:lang w:val="en"/>
        </w:rPr>
        <w:t xml:space="preserve">Leading the technical and managerial development, </w:t>
      </w:r>
      <w:proofErr w:type="gramStart"/>
      <w:r w:rsidRPr="00865E63">
        <w:rPr>
          <w:rFonts w:ascii="Verdana" w:eastAsia="Gill Sans MT" w:hAnsi="Verdana"/>
          <w:lang w:val="en"/>
        </w:rPr>
        <w:t>implementation</w:t>
      </w:r>
      <w:proofErr w:type="gramEnd"/>
      <w:r w:rsidRPr="00865E63">
        <w:rPr>
          <w:rFonts w:ascii="Verdana" w:eastAsia="Gill Sans MT" w:hAnsi="Verdana"/>
          <w:lang w:val="en"/>
        </w:rPr>
        <w:t xml:space="preserve"> and delivery of national, regional and local policies.</w:t>
      </w:r>
    </w:p>
    <w:p w14:paraId="22F12E0E" w14:textId="198089E8" w:rsidR="006A7108" w:rsidRPr="00865E63" w:rsidRDefault="006A7108" w:rsidP="006A7108">
      <w:pPr>
        <w:pStyle w:val="ListParagraph"/>
        <w:widowControl w:val="0"/>
        <w:spacing w:after="0" w:line="240" w:lineRule="auto"/>
        <w:contextualSpacing w:val="0"/>
        <w:rPr>
          <w:rFonts w:ascii="Verdana" w:eastAsia="Gill Sans MT" w:hAnsi="Verdana"/>
          <w:lang w:val="en"/>
        </w:rPr>
      </w:pPr>
      <w:r w:rsidRPr="00865E63">
        <w:rPr>
          <w:rFonts w:ascii="Verdana" w:eastAsia="Gill Sans MT" w:hAnsi="Verdana"/>
          <w:lang w:val="en"/>
        </w:rPr>
        <w:t xml:space="preserve"> </w:t>
      </w:r>
    </w:p>
    <w:p w14:paraId="428E070B" w14:textId="2C83E939" w:rsidR="006A7108" w:rsidRPr="00865E63" w:rsidRDefault="006A7108" w:rsidP="006A7108">
      <w:pPr>
        <w:pStyle w:val="ListParagraph"/>
        <w:widowControl w:val="0"/>
        <w:numPr>
          <w:ilvl w:val="0"/>
          <w:numId w:val="15"/>
        </w:numPr>
        <w:spacing w:after="0" w:line="240" w:lineRule="auto"/>
        <w:contextualSpacing w:val="0"/>
        <w:rPr>
          <w:rFonts w:ascii="Verdana" w:eastAsia="Gill Sans MT" w:hAnsi="Verdana"/>
          <w:lang w:val="en"/>
        </w:rPr>
      </w:pPr>
      <w:r w:rsidRPr="00865E63">
        <w:rPr>
          <w:rFonts w:ascii="Verdana" w:eastAsia="Gill Sans MT" w:hAnsi="Verdana"/>
          <w:lang w:val="en"/>
        </w:rPr>
        <w:t xml:space="preserve">Developing inter-agency and interdisciplinary strategic plans and </w:t>
      </w:r>
      <w:proofErr w:type="spellStart"/>
      <w:r w:rsidRPr="00865E63">
        <w:rPr>
          <w:rFonts w:ascii="Verdana" w:eastAsia="Gill Sans MT" w:hAnsi="Verdana"/>
          <w:lang w:val="en"/>
        </w:rPr>
        <w:t>programmes</w:t>
      </w:r>
      <w:proofErr w:type="spellEnd"/>
      <w:r w:rsidRPr="00865E63">
        <w:rPr>
          <w:rFonts w:ascii="Verdana" w:eastAsia="Gill Sans MT" w:hAnsi="Verdana"/>
          <w:lang w:val="en"/>
        </w:rPr>
        <w:t xml:space="preserve"> in collaboration with partners at all levels, contributing to the Joint Health and Wellbeing Strategy, with delegated authority to deliver key public health targets. </w:t>
      </w:r>
      <w:r w:rsidRPr="00865E63">
        <w:rPr>
          <w:rFonts w:ascii="Verdana" w:eastAsia="Gill Sans MT" w:hAnsi="Verdana"/>
          <w:lang w:val="en"/>
        </w:rPr>
        <w:br/>
        <w:t xml:space="preserve"> </w:t>
      </w:r>
    </w:p>
    <w:p w14:paraId="36DBD9FB" w14:textId="77777777" w:rsidR="00900919" w:rsidRDefault="00900919" w:rsidP="00900919">
      <w:pPr>
        <w:numPr>
          <w:ilvl w:val="0"/>
          <w:numId w:val="11"/>
        </w:numPr>
        <w:spacing w:after="0" w:line="240" w:lineRule="auto"/>
        <w:rPr>
          <w:rFonts w:ascii="Verdana" w:eastAsia="Gill Sans MT" w:hAnsi="Verdana" w:cs="Arial"/>
          <w:sz w:val="24"/>
          <w:szCs w:val="24"/>
          <w:lang w:val="en"/>
        </w:rPr>
      </w:pPr>
      <w:r>
        <w:rPr>
          <w:rFonts w:ascii="Verdana" w:eastAsia="Gill Sans MT" w:hAnsi="Verdana" w:cs="Arial"/>
          <w:sz w:val="24"/>
          <w:szCs w:val="24"/>
          <w:lang w:val="en"/>
        </w:rPr>
        <w:t>Use of data and i</w:t>
      </w:r>
      <w:r w:rsidR="006A7108" w:rsidRPr="00865E63">
        <w:rPr>
          <w:rFonts w:ascii="Verdana" w:eastAsia="Gill Sans MT" w:hAnsi="Verdana" w:cs="Arial"/>
          <w:sz w:val="24"/>
          <w:szCs w:val="24"/>
          <w:lang w:val="en"/>
        </w:rPr>
        <w:t xml:space="preserve">ntelligence to provide expert public health advice and leadership to inform an evidence-based approach for commissioning and </w:t>
      </w:r>
      <w:r>
        <w:rPr>
          <w:rFonts w:ascii="Verdana" w:eastAsia="Gill Sans MT" w:hAnsi="Verdana" w:cs="Arial"/>
          <w:sz w:val="24"/>
          <w:szCs w:val="24"/>
          <w:lang w:val="en"/>
        </w:rPr>
        <w:t>delivery of</w:t>
      </w:r>
      <w:r w:rsidR="006A7108" w:rsidRPr="00865E63">
        <w:rPr>
          <w:rFonts w:ascii="Verdana" w:eastAsia="Gill Sans MT" w:hAnsi="Verdana" w:cs="Arial"/>
          <w:sz w:val="24"/>
          <w:szCs w:val="24"/>
          <w:lang w:val="en"/>
        </w:rPr>
        <w:t xml:space="preserve"> high</w:t>
      </w:r>
      <w:r>
        <w:rPr>
          <w:rFonts w:ascii="Verdana" w:eastAsia="Gill Sans MT" w:hAnsi="Verdana" w:cs="Arial"/>
          <w:sz w:val="24"/>
          <w:szCs w:val="24"/>
          <w:lang w:val="en"/>
        </w:rPr>
        <w:t>-</w:t>
      </w:r>
      <w:r w:rsidR="006A7108" w:rsidRPr="00865E63">
        <w:rPr>
          <w:rFonts w:ascii="Verdana" w:eastAsia="Gill Sans MT" w:hAnsi="Verdana" w:cs="Arial"/>
          <w:sz w:val="24"/>
          <w:szCs w:val="24"/>
          <w:lang w:val="en"/>
        </w:rPr>
        <w:t xml:space="preserve">quality services. </w:t>
      </w:r>
    </w:p>
    <w:p w14:paraId="40AECD12" w14:textId="77777777" w:rsidR="00900919" w:rsidRDefault="00900919" w:rsidP="00900919">
      <w:pPr>
        <w:spacing w:after="0" w:line="240" w:lineRule="auto"/>
        <w:rPr>
          <w:rFonts w:ascii="Verdana" w:eastAsia="Gill Sans MT" w:hAnsi="Verdana" w:cs="Arial"/>
          <w:sz w:val="24"/>
          <w:szCs w:val="24"/>
          <w:lang w:val="en"/>
        </w:rPr>
      </w:pPr>
    </w:p>
    <w:p w14:paraId="09FD7BAF" w14:textId="3874299E" w:rsidR="006A7108" w:rsidRPr="00900919" w:rsidRDefault="00900919" w:rsidP="00900919">
      <w:pPr>
        <w:numPr>
          <w:ilvl w:val="0"/>
          <w:numId w:val="11"/>
        </w:numPr>
        <w:spacing w:after="0" w:line="240" w:lineRule="auto"/>
        <w:rPr>
          <w:rFonts w:ascii="Verdana" w:eastAsia="Gill Sans MT" w:hAnsi="Verdana" w:cs="Arial"/>
          <w:sz w:val="24"/>
          <w:szCs w:val="24"/>
          <w:lang w:val="en"/>
        </w:rPr>
      </w:pPr>
      <w:r>
        <w:rPr>
          <w:rFonts w:ascii="Verdana" w:eastAsia="Gill Sans MT" w:hAnsi="Verdana" w:cs="Arial"/>
          <w:sz w:val="24"/>
          <w:szCs w:val="24"/>
          <w:lang w:val="en"/>
        </w:rPr>
        <w:t>P</w:t>
      </w:r>
      <w:r w:rsidR="006A7108" w:rsidRPr="00865E63">
        <w:rPr>
          <w:rFonts w:ascii="Verdana" w:eastAsia="Gill Sans MT" w:hAnsi="Verdana" w:cs="Arial"/>
          <w:sz w:val="24"/>
          <w:szCs w:val="24"/>
          <w:lang w:val="en"/>
        </w:rPr>
        <w:t xml:space="preserve">rovision of public health leadership and input to </w:t>
      </w:r>
      <w:r>
        <w:rPr>
          <w:rFonts w:ascii="Verdana" w:eastAsia="Gill Sans MT" w:hAnsi="Verdana" w:cs="Arial"/>
          <w:sz w:val="24"/>
          <w:szCs w:val="24"/>
          <w:lang w:val="en"/>
        </w:rPr>
        <w:t>local NHS and partnerships, including development of the Health and Wellbeing Board and Integrated Care Partnership.</w:t>
      </w:r>
      <w:r w:rsidR="006A7108" w:rsidRPr="00900919">
        <w:rPr>
          <w:rFonts w:ascii="Verdana" w:eastAsia="Gill Sans MT" w:hAnsi="Verdana" w:cs="Arial"/>
          <w:sz w:val="24"/>
          <w:szCs w:val="24"/>
          <w:lang w:val="en"/>
        </w:rPr>
        <w:br/>
        <w:t xml:space="preserve">  </w:t>
      </w:r>
    </w:p>
    <w:p w14:paraId="6C43264E" w14:textId="19B83B4A" w:rsidR="006A7108" w:rsidRPr="00900919" w:rsidRDefault="006A7108" w:rsidP="00900919">
      <w:pPr>
        <w:numPr>
          <w:ilvl w:val="0"/>
          <w:numId w:val="11"/>
        </w:numPr>
        <w:spacing w:after="0" w:line="240" w:lineRule="auto"/>
        <w:rPr>
          <w:rFonts w:ascii="Verdana" w:eastAsia="Gill Sans MT" w:hAnsi="Verdana" w:cs="Arial"/>
          <w:sz w:val="24"/>
          <w:szCs w:val="24"/>
          <w:lang w:val="en"/>
        </w:rPr>
      </w:pPr>
      <w:r w:rsidRPr="00865E63">
        <w:rPr>
          <w:rFonts w:ascii="Verdana" w:eastAsia="Gill Sans MT" w:hAnsi="Verdana" w:cs="Arial"/>
          <w:sz w:val="24"/>
          <w:szCs w:val="24"/>
          <w:lang w:val="en"/>
        </w:rPr>
        <w:t xml:space="preserve">Providing whole system leadership and strategic support to the Assistant DPH in undertaking key statutory and leadership duties including assurance </w:t>
      </w:r>
      <w:proofErr w:type="spellStart"/>
      <w:r w:rsidRPr="00865E63">
        <w:rPr>
          <w:rFonts w:ascii="Verdana" w:eastAsia="Gill Sans MT" w:hAnsi="Verdana" w:cs="Arial"/>
          <w:sz w:val="24"/>
          <w:szCs w:val="24"/>
          <w:lang w:val="en"/>
        </w:rPr>
        <w:t>programmes</w:t>
      </w:r>
      <w:proofErr w:type="spellEnd"/>
      <w:r w:rsidRPr="00865E63">
        <w:rPr>
          <w:rFonts w:ascii="Verdana" w:eastAsia="Gill Sans MT" w:hAnsi="Verdana" w:cs="Arial"/>
          <w:sz w:val="24"/>
          <w:szCs w:val="24"/>
          <w:lang w:val="en"/>
        </w:rPr>
        <w:t xml:space="preserve"> for health protection and emergency planning functions.</w:t>
      </w:r>
      <w:r w:rsidRPr="00900919">
        <w:rPr>
          <w:rFonts w:ascii="Verdana" w:eastAsia="Gill Sans MT" w:hAnsi="Verdana" w:cs="Arial"/>
          <w:sz w:val="24"/>
          <w:szCs w:val="24"/>
          <w:lang w:val="en"/>
        </w:rPr>
        <w:br/>
      </w:r>
    </w:p>
    <w:p w14:paraId="0A5F4D20" w14:textId="561E51E7" w:rsidR="006A7108" w:rsidRPr="00865E63" w:rsidRDefault="006A7108" w:rsidP="006A7108">
      <w:pPr>
        <w:numPr>
          <w:ilvl w:val="0"/>
          <w:numId w:val="11"/>
        </w:numPr>
        <w:spacing w:after="0" w:line="240" w:lineRule="auto"/>
        <w:rPr>
          <w:rFonts w:ascii="Verdana" w:hAnsi="Verdana" w:cs="Arial"/>
          <w:sz w:val="24"/>
          <w:szCs w:val="24"/>
        </w:rPr>
      </w:pPr>
      <w:r w:rsidRPr="00865E63">
        <w:rPr>
          <w:rFonts w:ascii="Verdana" w:eastAsia="Gill Sans MT" w:hAnsi="Verdana" w:cs="Arial"/>
          <w:sz w:val="24"/>
          <w:szCs w:val="24"/>
          <w:lang w:val="en"/>
        </w:rPr>
        <w:t>Contributing to the formulation</w:t>
      </w:r>
      <w:r w:rsidR="00900919">
        <w:rPr>
          <w:rFonts w:ascii="Verdana" w:eastAsia="Gill Sans MT" w:hAnsi="Verdana" w:cs="Arial"/>
          <w:sz w:val="24"/>
          <w:szCs w:val="24"/>
          <w:lang w:val="en"/>
        </w:rPr>
        <w:t xml:space="preserve"> and robust oversight</w:t>
      </w:r>
      <w:r w:rsidRPr="00865E63">
        <w:rPr>
          <w:rFonts w:ascii="Verdana" w:eastAsia="Gill Sans MT" w:hAnsi="Verdana" w:cs="Arial"/>
          <w:sz w:val="24"/>
          <w:szCs w:val="24"/>
          <w:lang w:val="en"/>
        </w:rPr>
        <w:t xml:space="preserve"> of public health and wider council business plans, </w:t>
      </w:r>
      <w:proofErr w:type="gramStart"/>
      <w:r w:rsidRPr="00865E63">
        <w:rPr>
          <w:rFonts w:ascii="Verdana" w:eastAsia="Gill Sans MT" w:hAnsi="Verdana" w:cs="Arial"/>
          <w:sz w:val="24"/>
          <w:szCs w:val="24"/>
          <w:lang w:val="en"/>
        </w:rPr>
        <w:t>budgets</w:t>
      </w:r>
      <w:proofErr w:type="gramEnd"/>
      <w:r w:rsidRPr="00865E63">
        <w:rPr>
          <w:rFonts w:ascii="Verdana" w:eastAsia="Gill Sans MT" w:hAnsi="Verdana" w:cs="Arial"/>
          <w:sz w:val="24"/>
          <w:szCs w:val="24"/>
          <w:lang w:val="en"/>
        </w:rPr>
        <w:t xml:space="preserve"> and financial initiatives.</w:t>
      </w:r>
      <w:r w:rsidRPr="00865E63">
        <w:rPr>
          <w:rFonts w:ascii="Verdana" w:hAnsi="Verdana" w:cs="Arial"/>
          <w:sz w:val="24"/>
          <w:szCs w:val="24"/>
        </w:rPr>
        <w:t xml:space="preserve">  </w:t>
      </w:r>
      <w:r w:rsidRPr="00865E63">
        <w:rPr>
          <w:rFonts w:ascii="Verdana" w:hAnsi="Verdana" w:cs="Arial"/>
          <w:sz w:val="24"/>
          <w:szCs w:val="24"/>
        </w:rPr>
        <w:br/>
      </w:r>
    </w:p>
    <w:p w14:paraId="7E0362D4" w14:textId="2D29D82C" w:rsidR="006A7108" w:rsidRPr="00865E63" w:rsidRDefault="006A7108" w:rsidP="006A7108">
      <w:pPr>
        <w:numPr>
          <w:ilvl w:val="0"/>
          <w:numId w:val="11"/>
        </w:numPr>
        <w:spacing w:after="0" w:line="240" w:lineRule="auto"/>
        <w:rPr>
          <w:rFonts w:ascii="Verdana" w:eastAsia="Gill Sans MT" w:hAnsi="Verdana" w:cs="Arial"/>
          <w:sz w:val="24"/>
          <w:szCs w:val="24"/>
          <w:lang w:val="en"/>
        </w:rPr>
      </w:pPr>
      <w:r w:rsidRPr="00865E63">
        <w:rPr>
          <w:rFonts w:ascii="Verdana" w:eastAsia="Gill Sans MT" w:hAnsi="Verdana" w:cs="Arial"/>
          <w:sz w:val="24"/>
          <w:szCs w:val="24"/>
          <w:lang w:val="en"/>
        </w:rPr>
        <w:t xml:space="preserve">Designing and delivering training </w:t>
      </w:r>
      <w:r w:rsidR="00900919">
        <w:rPr>
          <w:rFonts w:ascii="Verdana" w:eastAsia="Gill Sans MT" w:hAnsi="Verdana" w:cs="Arial"/>
          <w:sz w:val="24"/>
          <w:szCs w:val="24"/>
          <w:lang w:val="en"/>
        </w:rPr>
        <w:t>to enable workforce development</w:t>
      </w:r>
      <w:r w:rsidRPr="00865E63">
        <w:rPr>
          <w:rFonts w:ascii="Verdana" w:eastAsia="Gill Sans MT" w:hAnsi="Verdana" w:cs="Arial"/>
          <w:sz w:val="24"/>
          <w:szCs w:val="24"/>
          <w:lang w:val="en"/>
        </w:rPr>
        <w:t xml:space="preserve"> </w:t>
      </w:r>
      <w:proofErr w:type="gramStart"/>
      <w:r w:rsidRPr="00865E63">
        <w:rPr>
          <w:rFonts w:ascii="Verdana" w:eastAsia="Gill Sans MT" w:hAnsi="Verdana" w:cs="Arial"/>
          <w:sz w:val="24"/>
          <w:szCs w:val="24"/>
          <w:lang w:val="en"/>
        </w:rPr>
        <w:t>e.g.</w:t>
      </w:r>
      <w:proofErr w:type="gramEnd"/>
      <w:r w:rsidRPr="00865E63">
        <w:rPr>
          <w:rFonts w:ascii="Verdana" w:eastAsia="Gill Sans MT" w:hAnsi="Verdana" w:cs="Arial"/>
          <w:sz w:val="24"/>
          <w:szCs w:val="24"/>
          <w:lang w:val="en"/>
        </w:rPr>
        <w:t xml:space="preserve"> Specialist Registrars</w:t>
      </w:r>
      <w:r w:rsidR="00900919">
        <w:rPr>
          <w:rFonts w:ascii="Verdana" w:eastAsia="Gill Sans MT" w:hAnsi="Verdana" w:cs="Arial"/>
          <w:sz w:val="24"/>
          <w:szCs w:val="24"/>
          <w:lang w:val="en"/>
        </w:rPr>
        <w:t>/trainees, work placements and internal skills development</w:t>
      </w:r>
      <w:r w:rsidRPr="00865E63">
        <w:rPr>
          <w:rFonts w:ascii="Verdana" w:eastAsia="Gill Sans MT" w:hAnsi="Verdana" w:cs="Arial"/>
          <w:sz w:val="24"/>
          <w:szCs w:val="24"/>
          <w:lang w:val="en"/>
        </w:rPr>
        <w:t xml:space="preserve">. </w:t>
      </w:r>
      <w:r w:rsidRPr="00865E63">
        <w:rPr>
          <w:rFonts w:ascii="Verdana" w:eastAsia="Gill Sans MT" w:hAnsi="Verdana" w:cs="Arial"/>
          <w:sz w:val="24"/>
          <w:szCs w:val="24"/>
          <w:lang w:val="en"/>
        </w:rPr>
        <w:br/>
      </w:r>
    </w:p>
    <w:p w14:paraId="2C59A75F" w14:textId="1FE967AB" w:rsidR="006A7108" w:rsidRPr="00865E63" w:rsidRDefault="006A7108" w:rsidP="006A7108">
      <w:pPr>
        <w:numPr>
          <w:ilvl w:val="0"/>
          <w:numId w:val="11"/>
        </w:numPr>
        <w:spacing w:after="0" w:line="240" w:lineRule="auto"/>
        <w:rPr>
          <w:rFonts w:ascii="Verdana" w:eastAsia="Gill Sans MT" w:hAnsi="Verdana" w:cs="Arial"/>
          <w:sz w:val="24"/>
          <w:szCs w:val="24"/>
          <w:lang w:val="en"/>
        </w:rPr>
      </w:pPr>
      <w:r w:rsidRPr="00865E63">
        <w:rPr>
          <w:rFonts w:ascii="Verdana" w:eastAsia="Gill Sans MT" w:hAnsi="Verdana" w:cs="Arial"/>
          <w:sz w:val="24"/>
          <w:szCs w:val="24"/>
          <w:lang w:val="en"/>
        </w:rPr>
        <w:lastRenderedPageBreak/>
        <w:t xml:space="preserve">Actively taking part in </w:t>
      </w:r>
      <w:r w:rsidR="00900919">
        <w:rPr>
          <w:rFonts w:ascii="Verdana" w:eastAsia="Gill Sans MT" w:hAnsi="Verdana" w:cs="Arial"/>
          <w:sz w:val="24"/>
          <w:szCs w:val="24"/>
          <w:lang w:val="en"/>
        </w:rPr>
        <w:t>local</w:t>
      </w:r>
      <w:r w:rsidRPr="00865E63">
        <w:rPr>
          <w:rFonts w:ascii="Verdana" w:eastAsia="Gill Sans MT" w:hAnsi="Verdana" w:cs="Arial"/>
          <w:sz w:val="24"/>
          <w:szCs w:val="24"/>
          <w:lang w:val="en"/>
        </w:rPr>
        <w:t xml:space="preserve"> academic </w:t>
      </w:r>
      <w:r w:rsidR="00900919">
        <w:rPr>
          <w:rFonts w:ascii="Verdana" w:eastAsia="Gill Sans MT" w:hAnsi="Verdana" w:cs="Arial"/>
          <w:sz w:val="24"/>
          <w:szCs w:val="24"/>
          <w:lang w:val="en"/>
        </w:rPr>
        <w:t xml:space="preserve">and research </w:t>
      </w:r>
      <w:r w:rsidRPr="00865E63">
        <w:rPr>
          <w:rFonts w:ascii="Verdana" w:eastAsia="Gill Sans MT" w:hAnsi="Verdana" w:cs="Arial"/>
          <w:sz w:val="24"/>
          <w:szCs w:val="24"/>
          <w:lang w:val="en"/>
        </w:rPr>
        <w:t>partnerships with the two local Universities (</w:t>
      </w:r>
      <w:proofErr w:type="spellStart"/>
      <w:r w:rsidRPr="00865E63">
        <w:rPr>
          <w:rFonts w:ascii="Verdana" w:eastAsia="Gill Sans MT" w:hAnsi="Verdana" w:cs="Arial"/>
          <w:sz w:val="24"/>
          <w:szCs w:val="24"/>
          <w:lang w:val="en"/>
        </w:rPr>
        <w:t>Keele</w:t>
      </w:r>
      <w:proofErr w:type="spellEnd"/>
      <w:r w:rsidRPr="00865E63">
        <w:rPr>
          <w:rFonts w:ascii="Verdana" w:eastAsia="Gill Sans MT" w:hAnsi="Verdana" w:cs="Arial"/>
          <w:sz w:val="24"/>
          <w:szCs w:val="24"/>
          <w:lang w:val="en"/>
        </w:rPr>
        <w:t xml:space="preserve"> and Staffordshire)</w:t>
      </w:r>
      <w:r w:rsidR="00900919">
        <w:rPr>
          <w:rFonts w:ascii="Verdana" w:eastAsia="Gill Sans MT" w:hAnsi="Verdana" w:cs="Arial"/>
          <w:sz w:val="24"/>
          <w:szCs w:val="24"/>
          <w:lang w:val="en"/>
        </w:rPr>
        <w:t xml:space="preserve"> and NHS Trusts</w:t>
      </w:r>
      <w:r w:rsidRPr="00865E63">
        <w:rPr>
          <w:rFonts w:ascii="Verdana" w:eastAsia="Gill Sans MT" w:hAnsi="Verdana" w:cs="Arial"/>
          <w:sz w:val="24"/>
          <w:szCs w:val="24"/>
          <w:lang w:val="en"/>
        </w:rPr>
        <w:t>.</w:t>
      </w:r>
      <w:r w:rsidRPr="00865E63">
        <w:rPr>
          <w:rFonts w:ascii="Verdana" w:eastAsia="Gill Sans MT" w:hAnsi="Verdana" w:cs="Arial"/>
          <w:sz w:val="24"/>
          <w:szCs w:val="24"/>
          <w:lang w:val="en"/>
        </w:rPr>
        <w:br/>
      </w:r>
    </w:p>
    <w:p w14:paraId="48BA5BD6" w14:textId="3061EA06" w:rsidR="006A7108" w:rsidRPr="00865E63" w:rsidRDefault="006A7108" w:rsidP="006A7108">
      <w:pPr>
        <w:numPr>
          <w:ilvl w:val="0"/>
          <w:numId w:val="11"/>
        </w:numPr>
        <w:spacing w:after="0" w:line="240" w:lineRule="auto"/>
        <w:rPr>
          <w:rFonts w:ascii="Verdana" w:eastAsia="Gill Sans MT" w:hAnsi="Verdana" w:cs="Arial"/>
          <w:sz w:val="24"/>
          <w:szCs w:val="24"/>
          <w:lang w:val="en"/>
        </w:rPr>
      </w:pPr>
      <w:r w:rsidRPr="00865E63">
        <w:rPr>
          <w:rFonts w:ascii="Verdana" w:eastAsia="Gill Sans MT" w:hAnsi="Verdana" w:cs="Arial"/>
          <w:sz w:val="24"/>
          <w:szCs w:val="24"/>
          <w:lang w:val="en"/>
        </w:rPr>
        <w:t xml:space="preserve">Actively undertake revalidation, audit or other measures required to remain on the GMC/GDC Specialist Register or the UK Public Health (Specialist) </w:t>
      </w:r>
      <w:proofErr w:type="gramStart"/>
      <w:r w:rsidRPr="00865E63">
        <w:rPr>
          <w:rFonts w:ascii="Verdana" w:eastAsia="Gill Sans MT" w:hAnsi="Verdana" w:cs="Arial"/>
          <w:sz w:val="24"/>
          <w:szCs w:val="24"/>
          <w:lang w:val="en"/>
        </w:rPr>
        <w:t>Register</w:t>
      </w:r>
      <w:proofErr w:type="gramEnd"/>
      <w:r w:rsidRPr="00865E63">
        <w:rPr>
          <w:rFonts w:ascii="Verdana" w:eastAsia="Gill Sans MT" w:hAnsi="Verdana" w:cs="Arial"/>
          <w:sz w:val="24"/>
          <w:szCs w:val="24"/>
          <w:lang w:val="en"/>
        </w:rPr>
        <w:t xml:space="preserve"> or other specialist register as appropriate through a </w:t>
      </w:r>
      <w:proofErr w:type="spellStart"/>
      <w:r w:rsidRPr="00865E63">
        <w:rPr>
          <w:rFonts w:ascii="Verdana" w:eastAsia="Gill Sans MT" w:hAnsi="Verdana" w:cs="Arial"/>
          <w:sz w:val="24"/>
          <w:szCs w:val="24"/>
          <w:lang w:val="en"/>
        </w:rPr>
        <w:t>programme</w:t>
      </w:r>
      <w:proofErr w:type="spellEnd"/>
      <w:r w:rsidRPr="00865E63">
        <w:rPr>
          <w:rFonts w:ascii="Verdana" w:eastAsia="Gill Sans MT" w:hAnsi="Verdana" w:cs="Arial"/>
          <w:sz w:val="24"/>
          <w:szCs w:val="24"/>
          <w:lang w:val="en"/>
        </w:rPr>
        <w:t xml:space="preserve"> of CPD/CME, in accordance with Faculty of Public Health requirements, or other recognized body.</w:t>
      </w:r>
      <w:r w:rsidRPr="00865E63">
        <w:rPr>
          <w:rFonts w:ascii="Verdana" w:eastAsia="Gill Sans MT" w:hAnsi="Verdana" w:cs="Arial"/>
          <w:sz w:val="24"/>
          <w:szCs w:val="24"/>
          <w:lang w:val="en"/>
        </w:rPr>
        <w:br/>
      </w:r>
    </w:p>
    <w:p w14:paraId="659160A1" w14:textId="77777777" w:rsidR="008A6FEB" w:rsidRDefault="006A7108" w:rsidP="006A7108">
      <w:pPr>
        <w:numPr>
          <w:ilvl w:val="0"/>
          <w:numId w:val="11"/>
        </w:numPr>
        <w:spacing w:after="0" w:line="240" w:lineRule="auto"/>
        <w:rPr>
          <w:rFonts w:ascii="Verdana" w:eastAsia="Gill Sans MT" w:hAnsi="Verdana" w:cs="Arial"/>
          <w:sz w:val="24"/>
          <w:szCs w:val="24"/>
          <w:lang w:val="en"/>
        </w:rPr>
      </w:pPr>
      <w:r w:rsidRPr="00865E63">
        <w:rPr>
          <w:rFonts w:ascii="Verdana" w:hAnsi="Verdana" w:cs="Arial"/>
          <w:sz w:val="24"/>
          <w:szCs w:val="24"/>
        </w:rPr>
        <w:t>C</w:t>
      </w:r>
      <w:proofErr w:type="spellStart"/>
      <w:r w:rsidR="00900919" w:rsidRPr="00865E63">
        <w:rPr>
          <w:rFonts w:ascii="Verdana" w:eastAsia="Gill Sans MT" w:hAnsi="Verdana" w:cs="Arial"/>
          <w:sz w:val="24"/>
          <w:szCs w:val="24"/>
          <w:lang w:val="en"/>
        </w:rPr>
        <w:t>ommissioning</w:t>
      </w:r>
      <w:proofErr w:type="spellEnd"/>
      <w:r w:rsidRPr="00865E63">
        <w:rPr>
          <w:rFonts w:ascii="Verdana" w:eastAsia="Gill Sans MT" w:hAnsi="Verdana" w:cs="Arial"/>
          <w:sz w:val="24"/>
          <w:szCs w:val="24"/>
          <w:lang w:val="en"/>
        </w:rPr>
        <w:t xml:space="preserve"> </w:t>
      </w:r>
      <w:r w:rsidR="00900919">
        <w:rPr>
          <w:rFonts w:ascii="Verdana" w:eastAsia="Gill Sans MT" w:hAnsi="Verdana" w:cs="Arial"/>
          <w:sz w:val="24"/>
          <w:szCs w:val="24"/>
          <w:lang w:val="en"/>
        </w:rPr>
        <w:t xml:space="preserve">or undertaking high quality </w:t>
      </w:r>
      <w:r w:rsidRPr="00865E63">
        <w:rPr>
          <w:rFonts w:ascii="Verdana" w:eastAsia="Gill Sans MT" w:hAnsi="Verdana" w:cs="Arial"/>
          <w:sz w:val="24"/>
          <w:szCs w:val="24"/>
          <w:lang w:val="en"/>
        </w:rPr>
        <w:t>research audits/projects</w:t>
      </w:r>
      <w:r w:rsidR="00900919">
        <w:rPr>
          <w:rFonts w:ascii="Verdana" w:eastAsia="Gill Sans MT" w:hAnsi="Verdana" w:cs="Arial"/>
          <w:sz w:val="24"/>
          <w:szCs w:val="24"/>
          <w:lang w:val="en"/>
        </w:rPr>
        <w:t xml:space="preserve"> and audit.</w:t>
      </w:r>
    </w:p>
    <w:p w14:paraId="41D3481B" w14:textId="77777777" w:rsidR="008A6FEB" w:rsidRDefault="008A6FEB" w:rsidP="008A6FEB">
      <w:pPr>
        <w:spacing w:after="0" w:line="240" w:lineRule="auto"/>
        <w:ind w:left="720"/>
        <w:rPr>
          <w:rFonts w:ascii="Verdana" w:eastAsia="Gill Sans MT" w:hAnsi="Verdana" w:cs="Arial"/>
          <w:sz w:val="24"/>
          <w:szCs w:val="24"/>
          <w:lang w:val="en"/>
        </w:rPr>
      </w:pPr>
    </w:p>
    <w:p w14:paraId="1A7D4A8A" w14:textId="6CF65978" w:rsidR="006A7108" w:rsidRPr="00865E63" w:rsidRDefault="008A6FEB" w:rsidP="006A7108">
      <w:pPr>
        <w:numPr>
          <w:ilvl w:val="0"/>
          <w:numId w:val="11"/>
        </w:numPr>
        <w:spacing w:after="0" w:line="240" w:lineRule="auto"/>
        <w:rPr>
          <w:rFonts w:ascii="Verdana" w:eastAsia="Gill Sans MT" w:hAnsi="Verdana" w:cs="Arial"/>
          <w:sz w:val="24"/>
          <w:szCs w:val="24"/>
          <w:lang w:val="en"/>
        </w:rPr>
      </w:pPr>
      <w:r>
        <w:rPr>
          <w:rFonts w:ascii="Verdana" w:eastAsia="Gill Sans MT" w:hAnsi="Verdana" w:cs="Arial"/>
          <w:sz w:val="24"/>
          <w:szCs w:val="24"/>
          <w:lang w:val="en"/>
        </w:rPr>
        <w:t>Health needs and health impact assessment</w:t>
      </w:r>
      <w:r w:rsidR="006A7108" w:rsidRPr="00865E63">
        <w:rPr>
          <w:rFonts w:ascii="Verdana" w:eastAsia="Gill Sans MT" w:hAnsi="Verdana" w:cs="Arial"/>
          <w:sz w:val="24"/>
          <w:szCs w:val="24"/>
          <w:lang w:val="en"/>
        </w:rPr>
        <w:br/>
      </w:r>
    </w:p>
    <w:p w14:paraId="43DEB15A" w14:textId="2D00DCDD" w:rsidR="006A7108" w:rsidRPr="008A6FEB" w:rsidRDefault="006A7108" w:rsidP="008A6FEB">
      <w:pPr>
        <w:numPr>
          <w:ilvl w:val="0"/>
          <w:numId w:val="11"/>
        </w:numPr>
        <w:spacing w:after="0" w:line="240" w:lineRule="auto"/>
        <w:rPr>
          <w:rFonts w:ascii="Verdana" w:eastAsia="Gill Sans MT" w:hAnsi="Verdana" w:cs="Arial"/>
          <w:sz w:val="24"/>
          <w:szCs w:val="24"/>
          <w:lang w:val="en"/>
        </w:rPr>
      </w:pPr>
      <w:r w:rsidRPr="00865E63">
        <w:rPr>
          <w:rFonts w:ascii="Verdana" w:eastAsia="Gill Sans MT" w:hAnsi="Verdana" w:cs="Arial"/>
          <w:sz w:val="24"/>
          <w:szCs w:val="24"/>
          <w:lang w:val="en"/>
        </w:rPr>
        <w:t>Development and maintenance of systems and processes to enable the authority to work with partners to respond to major incidents, including health protection threats, including taking part in on call arrangements.</w:t>
      </w:r>
    </w:p>
    <w:p w14:paraId="6E17EF8E" w14:textId="77777777" w:rsidR="006A7108" w:rsidRPr="00865E63" w:rsidRDefault="006A7108" w:rsidP="006A7108">
      <w:pPr>
        <w:pStyle w:val="ListParagraph"/>
        <w:ind w:left="567"/>
        <w:rPr>
          <w:rFonts w:ascii="Verdana" w:hAnsi="Verdana"/>
        </w:rPr>
      </w:pPr>
    </w:p>
    <w:p w14:paraId="274E1A6A" w14:textId="77777777" w:rsidR="006A7108" w:rsidRPr="00865E63" w:rsidRDefault="006A7108" w:rsidP="006A7108">
      <w:pPr>
        <w:pStyle w:val="ListParagraph"/>
        <w:numPr>
          <w:ilvl w:val="0"/>
          <w:numId w:val="14"/>
        </w:numPr>
        <w:spacing w:after="0" w:line="240" w:lineRule="auto"/>
        <w:ind w:left="0" w:firstLine="0"/>
        <w:contextualSpacing w:val="0"/>
        <w:rPr>
          <w:rFonts w:ascii="Verdana" w:hAnsi="Verdana"/>
          <w:b/>
        </w:rPr>
      </w:pPr>
      <w:r w:rsidRPr="00865E63">
        <w:rPr>
          <w:rFonts w:ascii="Verdana" w:hAnsi="Verdana"/>
          <w:b/>
        </w:rPr>
        <w:t xml:space="preserve">Management arrangements and responsibilities </w:t>
      </w:r>
    </w:p>
    <w:p w14:paraId="7A5829D9" w14:textId="77777777" w:rsidR="006A7108" w:rsidRPr="00865E63" w:rsidRDefault="006A7108" w:rsidP="006A7108">
      <w:pPr>
        <w:pStyle w:val="ListParagraph"/>
        <w:ind w:left="0"/>
        <w:rPr>
          <w:rFonts w:ascii="Verdana" w:hAnsi="Verdana"/>
          <w:b/>
        </w:rPr>
      </w:pPr>
    </w:p>
    <w:p w14:paraId="234A65C4" w14:textId="77777777" w:rsidR="006A7108" w:rsidRPr="00865E63" w:rsidRDefault="006A7108" w:rsidP="006A7108">
      <w:pPr>
        <w:rPr>
          <w:rFonts w:ascii="Verdana" w:hAnsi="Verdana" w:cs="Arial"/>
          <w:sz w:val="24"/>
          <w:szCs w:val="24"/>
        </w:rPr>
      </w:pPr>
      <w:r w:rsidRPr="00865E63">
        <w:rPr>
          <w:rFonts w:ascii="Verdana" w:hAnsi="Verdana" w:cs="Arial"/>
          <w:sz w:val="24"/>
          <w:szCs w:val="24"/>
        </w:rPr>
        <w:t>The post-holder will be professionally accountable to the employing authority and managerially accountable to the employing authority via their line manager. Professional appraisal will be required.</w:t>
      </w:r>
      <w:r w:rsidRPr="00865E63">
        <w:rPr>
          <w:rFonts w:ascii="Verdana" w:hAnsi="Verdana" w:cs="Arial"/>
          <w:i/>
          <w:sz w:val="24"/>
          <w:szCs w:val="24"/>
        </w:rPr>
        <w:t xml:space="preserve"> </w:t>
      </w:r>
    </w:p>
    <w:p w14:paraId="37999EEA" w14:textId="77777777" w:rsidR="006A7108" w:rsidRPr="00865E63" w:rsidRDefault="006A7108" w:rsidP="006A7108">
      <w:pPr>
        <w:rPr>
          <w:rFonts w:ascii="Arial" w:hAnsi="Arial" w:cs="Arial"/>
          <w:sz w:val="24"/>
          <w:szCs w:val="24"/>
        </w:rPr>
      </w:pPr>
      <w:r w:rsidRPr="00865E63">
        <w:rPr>
          <w:rFonts w:ascii="Verdana" w:hAnsi="Verdana" w:cs="Arial"/>
          <w:sz w:val="24"/>
          <w:szCs w:val="24"/>
        </w:rPr>
        <w:t xml:space="preserve">The post-holder will be expected to take part in on call arrangements for communicable disease control/health protection as appropriate depending on local arrangements, and to </w:t>
      </w:r>
      <w:proofErr w:type="spellStart"/>
      <w:r w:rsidRPr="00865E63">
        <w:rPr>
          <w:rFonts w:ascii="Verdana" w:hAnsi="Verdana" w:cs="Arial"/>
          <w:sz w:val="24"/>
          <w:szCs w:val="24"/>
        </w:rPr>
        <w:t>deputise</w:t>
      </w:r>
      <w:proofErr w:type="spellEnd"/>
      <w:r w:rsidRPr="00865E63">
        <w:rPr>
          <w:rFonts w:ascii="Verdana" w:hAnsi="Verdana" w:cs="Arial"/>
          <w:sz w:val="24"/>
          <w:szCs w:val="24"/>
        </w:rPr>
        <w:t xml:space="preserve"> for the Assistant Director and/or DPH as required.</w:t>
      </w:r>
    </w:p>
    <w:p w14:paraId="3AED7B58" w14:textId="535A24B9" w:rsidR="0041456C" w:rsidRPr="00865E63" w:rsidRDefault="0041456C" w:rsidP="006A7108">
      <w:pPr>
        <w:pStyle w:val="ListParagraph"/>
        <w:numPr>
          <w:ilvl w:val="0"/>
          <w:numId w:val="14"/>
        </w:numPr>
        <w:jc w:val="both"/>
        <w:rPr>
          <w:rFonts w:ascii="Gill Sans MT" w:eastAsia="Gill Sans MT" w:hAnsi="Gill Sans MT"/>
          <w:b/>
          <w:u w:val="single"/>
        </w:rPr>
      </w:pPr>
      <w:r w:rsidRPr="00865E63">
        <w:rPr>
          <w:rFonts w:ascii="Verdana" w:hAnsi="Verdana" w:cs="Avenir Heavy"/>
          <w:b/>
          <w:bCs/>
          <w:color w:val="000000"/>
        </w:rPr>
        <w:t xml:space="preserve">Professional </w:t>
      </w:r>
      <w:r w:rsidR="006A7108" w:rsidRPr="00865E63">
        <w:rPr>
          <w:rFonts w:ascii="Verdana" w:hAnsi="Verdana" w:cs="Avenir Heavy"/>
          <w:b/>
          <w:bCs/>
          <w:color w:val="000000"/>
        </w:rPr>
        <w:t>Obligations</w:t>
      </w:r>
      <w:r w:rsidRPr="00865E63">
        <w:rPr>
          <w:rFonts w:ascii="Verdana" w:hAnsi="Verdana" w:cs="Avenir Heavy"/>
          <w:b/>
          <w:bCs/>
          <w:color w:val="000000"/>
        </w:rPr>
        <w:t>:</w:t>
      </w:r>
    </w:p>
    <w:p w14:paraId="43A1A3C1" w14:textId="7AB1E082" w:rsidR="0041456C" w:rsidRPr="00865E63" w:rsidRDefault="0041456C" w:rsidP="0041456C">
      <w:pPr>
        <w:jc w:val="both"/>
        <w:rPr>
          <w:rFonts w:ascii="Verdana" w:eastAsia="Calibri" w:hAnsi="Verdana" w:cs="Avenir Roman"/>
          <w:color w:val="000000" w:themeColor="text1"/>
          <w:sz w:val="24"/>
          <w:szCs w:val="24"/>
          <w:lang w:val="en-GB"/>
        </w:rPr>
      </w:pPr>
      <w:r w:rsidRPr="00865E63">
        <w:rPr>
          <w:rFonts w:ascii="Verdana" w:eastAsia="Calibri" w:hAnsi="Verdana" w:cs="Avenir Roman"/>
          <w:color w:val="000000" w:themeColor="text1"/>
          <w:sz w:val="24"/>
          <w:szCs w:val="24"/>
          <w:lang w:val="en-GB"/>
        </w:rPr>
        <w:t>The post holder is required to contribute to the achievement of the Council objectives through:</w:t>
      </w:r>
    </w:p>
    <w:p w14:paraId="0F2C689C"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rPr>
      </w:pPr>
      <w:r w:rsidRPr="00865E63">
        <w:rPr>
          <w:rFonts w:ascii="Verdana" w:eastAsia="Gill Sans MT" w:hAnsi="Verdana"/>
          <w:b/>
        </w:rPr>
        <w:t>Financial Management</w:t>
      </w:r>
    </w:p>
    <w:p w14:paraId="35B5DE2C" w14:textId="77777777" w:rsidR="006A7108" w:rsidRPr="00865E63" w:rsidRDefault="006A7108" w:rsidP="006A7108">
      <w:pPr>
        <w:pStyle w:val="ListParagraph"/>
        <w:ind w:left="360"/>
        <w:jc w:val="both"/>
        <w:rPr>
          <w:rFonts w:ascii="Verdana" w:eastAsia="Gill Sans MT" w:hAnsi="Verdana"/>
        </w:rPr>
      </w:pPr>
      <w:r w:rsidRPr="00865E63">
        <w:rPr>
          <w:rFonts w:ascii="Verdana" w:eastAsia="Gill Sans MT" w:hAnsi="Verdana"/>
        </w:rPr>
        <w:t xml:space="preserve">Personal accountability for delivering services efficiently, effectively, within budget and to implement any approved savings and investment allocated to the service. </w:t>
      </w:r>
    </w:p>
    <w:p w14:paraId="1D190BFD" w14:textId="77777777" w:rsidR="006A7108" w:rsidRPr="00865E63" w:rsidRDefault="006A7108" w:rsidP="006A7108">
      <w:pPr>
        <w:pStyle w:val="ListParagraph"/>
        <w:ind w:left="360"/>
        <w:jc w:val="both"/>
        <w:rPr>
          <w:rFonts w:ascii="Verdana" w:eastAsia="Gill Sans MT" w:hAnsi="Verdana"/>
        </w:rPr>
      </w:pPr>
    </w:p>
    <w:p w14:paraId="64ED9FC1"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rPr>
      </w:pPr>
      <w:r w:rsidRPr="00865E63">
        <w:rPr>
          <w:rFonts w:ascii="Verdana" w:eastAsia="Gill Sans MT" w:hAnsi="Verdana"/>
          <w:b/>
        </w:rPr>
        <w:t>People Management</w:t>
      </w:r>
    </w:p>
    <w:p w14:paraId="0B16ADD2" w14:textId="77777777" w:rsidR="006A7108" w:rsidRPr="00865E63" w:rsidRDefault="006A7108" w:rsidP="006A7108">
      <w:pPr>
        <w:pStyle w:val="ListParagraph"/>
        <w:ind w:left="360"/>
        <w:jc w:val="both"/>
        <w:rPr>
          <w:rFonts w:ascii="Verdana" w:eastAsia="Gill Sans MT" w:hAnsi="Verdana"/>
        </w:rPr>
      </w:pPr>
      <w:r w:rsidRPr="00865E63">
        <w:rPr>
          <w:rFonts w:ascii="Verdana" w:eastAsia="Gill Sans MT" w:hAnsi="Verdana"/>
        </w:rPr>
        <w:t>Engaging with People Management policies and processes</w:t>
      </w:r>
    </w:p>
    <w:p w14:paraId="00170AB0" w14:textId="77777777" w:rsidR="006A7108" w:rsidRPr="00865E63" w:rsidRDefault="006A7108" w:rsidP="006A7108">
      <w:pPr>
        <w:pStyle w:val="ListParagraph"/>
        <w:ind w:left="360"/>
        <w:jc w:val="both"/>
        <w:rPr>
          <w:rFonts w:ascii="Verdana" w:eastAsia="Gill Sans MT" w:hAnsi="Verdana"/>
        </w:rPr>
      </w:pPr>
    </w:p>
    <w:p w14:paraId="0F01BAA9"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rPr>
      </w:pPr>
      <w:r w:rsidRPr="00865E63">
        <w:rPr>
          <w:rFonts w:ascii="Verdana" w:eastAsia="Gill Sans MT" w:hAnsi="Verdana"/>
          <w:b/>
        </w:rPr>
        <w:t>Equalities</w:t>
      </w:r>
    </w:p>
    <w:p w14:paraId="5062AC21" w14:textId="77777777" w:rsidR="006A7108" w:rsidRPr="00865E63" w:rsidRDefault="006A7108" w:rsidP="006A7108">
      <w:pPr>
        <w:pStyle w:val="ListParagraph"/>
        <w:ind w:left="360"/>
        <w:jc w:val="both"/>
        <w:rPr>
          <w:rFonts w:ascii="Verdana" w:eastAsia="Gill Sans MT" w:hAnsi="Verdana"/>
          <w:lang w:eastAsia="en-GB"/>
        </w:rPr>
      </w:pPr>
      <w:r w:rsidRPr="00865E63">
        <w:rPr>
          <w:rFonts w:ascii="Verdana" w:eastAsia="Gill Sans MT" w:hAnsi="Verdana"/>
          <w:lang w:eastAsia="en-GB"/>
        </w:rPr>
        <w:lastRenderedPageBreak/>
        <w:t>Ensuring that all work is completed with a commitment to equality and anti-discriminatory practice, as a minimum to standards required by legislation.</w:t>
      </w:r>
    </w:p>
    <w:p w14:paraId="7472411A" w14:textId="77777777" w:rsidR="006A7108" w:rsidRPr="00865E63" w:rsidRDefault="006A7108" w:rsidP="006A7108">
      <w:pPr>
        <w:pStyle w:val="ListParagraph"/>
        <w:ind w:left="360"/>
        <w:jc w:val="both"/>
        <w:rPr>
          <w:rFonts w:ascii="Verdana" w:eastAsia="Gill Sans MT" w:hAnsi="Verdana"/>
          <w:lang w:eastAsia="en-GB"/>
        </w:rPr>
      </w:pPr>
    </w:p>
    <w:p w14:paraId="5E386546"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lang w:eastAsia="en-GB"/>
        </w:rPr>
      </w:pPr>
      <w:r w:rsidRPr="00865E63">
        <w:rPr>
          <w:rFonts w:ascii="Verdana" w:eastAsia="Gill Sans MT" w:hAnsi="Verdana"/>
          <w:b/>
          <w:lang w:eastAsia="en-GB"/>
        </w:rPr>
        <w:t>Climate Change</w:t>
      </w:r>
    </w:p>
    <w:p w14:paraId="34921EC0" w14:textId="77777777" w:rsidR="006A7108" w:rsidRPr="00865E63" w:rsidRDefault="006A7108" w:rsidP="006A7108">
      <w:pPr>
        <w:pStyle w:val="ListParagraph"/>
        <w:ind w:left="360"/>
        <w:jc w:val="both"/>
        <w:rPr>
          <w:rFonts w:ascii="Verdana" w:eastAsia="Gill Sans MT" w:hAnsi="Verdana"/>
          <w:i/>
        </w:rPr>
      </w:pPr>
      <w:r w:rsidRPr="00865E63">
        <w:rPr>
          <w:rFonts w:ascii="Verdana" w:eastAsia="Gill Sans MT" w:hAnsi="Verdana"/>
          <w:lang w:eastAsia="en-GB"/>
        </w:rPr>
        <w:t>D</w:t>
      </w:r>
      <w:r w:rsidRPr="00865E63">
        <w:rPr>
          <w:rFonts w:ascii="Verdana" w:eastAsia="Gill Sans MT" w:hAnsi="Verdana"/>
        </w:rPr>
        <w:t>elivering energy conservation practices in line with the Council’s climate change strategy.</w:t>
      </w:r>
    </w:p>
    <w:p w14:paraId="64B269F0" w14:textId="77777777" w:rsidR="006A7108" w:rsidRPr="00865E63" w:rsidRDefault="006A7108" w:rsidP="006A7108">
      <w:pPr>
        <w:pStyle w:val="ListParagraph"/>
        <w:ind w:left="360"/>
        <w:jc w:val="both"/>
        <w:rPr>
          <w:rFonts w:ascii="Verdana" w:eastAsia="Gill Sans MT" w:hAnsi="Verdana"/>
        </w:rPr>
      </w:pPr>
    </w:p>
    <w:p w14:paraId="2B971340"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i/>
        </w:rPr>
      </w:pPr>
      <w:r w:rsidRPr="00865E63">
        <w:rPr>
          <w:rFonts w:ascii="Verdana" w:eastAsia="Gill Sans MT" w:hAnsi="Verdana"/>
          <w:b/>
        </w:rPr>
        <w:t>Health and Safety</w:t>
      </w:r>
    </w:p>
    <w:p w14:paraId="5DCA49C7" w14:textId="77777777" w:rsidR="006A7108" w:rsidRPr="00865E63" w:rsidRDefault="006A7108" w:rsidP="006A7108">
      <w:pPr>
        <w:pStyle w:val="ListParagraph"/>
        <w:ind w:left="360"/>
        <w:jc w:val="both"/>
        <w:rPr>
          <w:rFonts w:ascii="Verdana" w:eastAsia="Gill Sans MT" w:hAnsi="Verdana"/>
        </w:rPr>
      </w:pPr>
      <w:r w:rsidRPr="00865E63">
        <w:rPr>
          <w:rFonts w:ascii="Verdana" w:eastAsia="Gill Sans MT" w:hAnsi="Verdana"/>
        </w:rPr>
        <w:t xml:space="preserve">Ensuring a work environment that protects people’s health and safety and that promotes </w:t>
      </w:r>
      <w:proofErr w:type="gramStart"/>
      <w:r w:rsidRPr="00865E63">
        <w:rPr>
          <w:rFonts w:ascii="Verdana" w:eastAsia="Gill Sans MT" w:hAnsi="Verdana"/>
        </w:rPr>
        <w:t>welfare</w:t>
      </w:r>
      <w:proofErr w:type="gramEnd"/>
      <w:r w:rsidRPr="00865E63">
        <w:rPr>
          <w:rFonts w:ascii="Verdana" w:eastAsia="Gill Sans MT" w:hAnsi="Verdana"/>
        </w:rPr>
        <w:t xml:space="preserve"> and which is in accordance with the Council’s Health &amp; Safety policy.</w:t>
      </w:r>
    </w:p>
    <w:p w14:paraId="347D34BB" w14:textId="77777777" w:rsidR="006A7108" w:rsidRPr="00865E63" w:rsidRDefault="006A7108" w:rsidP="006A7108">
      <w:pPr>
        <w:pStyle w:val="ListParagraph"/>
        <w:ind w:left="360"/>
        <w:jc w:val="both"/>
        <w:rPr>
          <w:rFonts w:ascii="Verdana" w:eastAsia="Gill Sans MT" w:hAnsi="Verdana"/>
        </w:rPr>
      </w:pPr>
    </w:p>
    <w:p w14:paraId="425CB0D1"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b/>
        </w:rPr>
      </w:pPr>
      <w:r w:rsidRPr="00865E63">
        <w:rPr>
          <w:rFonts w:ascii="Verdana" w:eastAsia="Gill Sans MT" w:hAnsi="Verdana"/>
          <w:b/>
        </w:rPr>
        <w:t>Safeguarding</w:t>
      </w:r>
    </w:p>
    <w:p w14:paraId="78F81551" w14:textId="7E539070" w:rsidR="006A7108" w:rsidRPr="00865E63" w:rsidRDefault="006A7108" w:rsidP="006A7108">
      <w:pPr>
        <w:pStyle w:val="ListParagraph"/>
        <w:ind w:left="360"/>
        <w:jc w:val="both"/>
        <w:rPr>
          <w:rFonts w:ascii="Verdana" w:eastAsia="Gill Sans MT" w:hAnsi="Verdana"/>
        </w:rPr>
      </w:pPr>
      <w:r w:rsidRPr="00865E63">
        <w:rPr>
          <w:rFonts w:ascii="Verdana" w:eastAsia="Gill Sans MT" w:hAnsi="Verdana"/>
        </w:rPr>
        <w:t>Commitment to safeguarding and promoting the welfare of vulnerable groups.</w:t>
      </w:r>
      <w:r w:rsidRPr="00865E63">
        <w:rPr>
          <w:rFonts w:ascii="Verdana" w:eastAsia="Gill Sans MT" w:hAnsi="Verdana"/>
        </w:rPr>
        <w:br/>
      </w:r>
    </w:p>
    <w:p w14:paraId="7DBCED3E"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rPr>
      </w:pPr>
      <w:r w:rsidRPr="00865E63">
        <w:rPr>
          <w:rFonts w:ascii="Verdana" w:eastAsia="Gill Sans MT" w:hAnsi="Verdana"/>
        </w:rPr>
        <w:t xml:space="preserve">Participate in the organisation’s staff appraisal scheme and quality improvement programme and ensure appraisal and development of any staff for which s/he is responsible. </w:t>
      </w:r>
    </w:p>
    <w:p w14:paraId="53E66047" w14:textId="77777777" w:rsidR="006A7108" w:rsidRPr="00865E63" w:rsidRDefault="006A7108" w:rsidP="006A7108">
      <w:pPr>
        <w:pStyle w:val="ListParagraph"/>
        <w:ind w:left="360"/>
        <w:jc w:val="both"/>
        <w:rPr>
          <w:rFonts w:ascii="Verdana" w:hAnsi="Verdana"/>
        </w:rPr>
      </w:pPr>
    </w:p>
    <w:p w14:paraId="48086E44"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rPr>
      </w:pPr>
      <w:r w:rsidRPr="00865E63">
        <w:rPr>
          <w:rFonts w:ascii="Verdana" w:eastAsia="Gill Sans MT" w:hAnsi="Verdana"/>
        </w:rPr>
        <w:t xml:space="preserve">Practise in accordance with all relevant sections of the General Medical Council’s Good Medical Practice (if medically qualified) and the Faculty of Public Health’s Good Public Health Practice and UKPHR requirements. </w:t>
      </w:r>
    </w:p>
    <w:p w14:paraId="067B04D1" w14:textId="77777777" w:rsidR="006A7108" w:rsidRPr="00865E63" w:rsidRDefault="006A7108" w:rsidP="006A7108">
      <w:pPr>
        <w:jc w:val="both"/>
        <w:rPr>
          <w:rFonts w:ascii="Verdana" w:eastAsia="Gill Sans MT" w:hAnsi="Verdana" w:cs="Arial"/>
          <w:sz w:val="24"/>
          <w:szCs w:val="24"/>
        </w:rPr>
      </w:pPr>
    </w:p>
    <w:p w14:paraId="38747ECC" w14:textId="77777777" w:rsidR="006A7108" w:rsidRPr="00865E63" w:rsidRDefault="006A7108" w:rsidP="006A7108">
      <w:pPr>
        <w:pStyle w:val="ListParagraph"/>
        <w:numPr>
          <w:ilvl w:val="1"/>
          <w:numId w:val="14"/>
        </w:numPr>
        <w:spacing w:after="0" w:line="240" w:lineRule="auto"/>
        <w:contextualSpacing w:val="0"/>
        <w:jc w:val="both"/>
        <w:rPr>
          <w:rFonts w:ascii="Verdana" w:eastAsia="Gill Sans MT" w:hAnsi="Verdana"/>
        </w:rPr>
      </w:pPr>
      <w:r w:rsidRPr="00865E63">
        <w:rPr>
          <w:rFonts w:ascii="Verdana" w:eastAsia="Gill Sans MT" w:hAnsi="Verdana"/>
        </w:rPr>
        <w:t>Public health practice must be carried out within the ethical framework of the health professions.</w:t>
      </w:r>
    </w:p>
    <w:p w14:paraId="68312CC7" w14:textId="77777777" w:rsidR="006A7108" w:rsidRPr="00865E63" w:rsidRDefault="006A7108" w:rsidP="006A7108">
      <w:pPr>
        <w:pStyle w:val="ListParagraph"/>
        <w:ind w:left="360"/>
        <w:jc w:val="both"/>
        <w:rPr>
          <w:rFonts w:ascii="Verdana" w:eastAsia="Gill Sans MT" w:hAnsi="Verdana"/>
          <w:b/>
        </w:rPr>
      </w:pPr>
    </w:p>
    <w:p w14:paraId="745844F8" w14:textId="77777777" w:rsidR="006A7108" w:rsidRPr="00865E63" w:rsidRDefault="006A7108" w:rsidP="006A7108">
      <w:pPr>
        <w:pStyle w:val="ListParagraph"/>
        <w:numPr>
          <w:ilvl w:val="0"/>
          <w:numId w:val="14"/>
        </w:numPr>
        <w:spacing w:after="0" w:line="240" w:lineRule="auto"/>
        <w:ind w:left="0" w:firstLine="0"/>
        <w:contextualSpacing w:val="0"/>
        <w:rPr>
          <w:rFonts w:ascii="Verdana" w:hAnsi="Verdana"/>
          <w:b/>
        </w:rPr>
      </w:pPr>
      <w:r w:rsidRPr="00865E63">
        <w:rPr>
          <w:rFonts w:ascii="Verdana" w:hAnsi="Verdana"/>
          <w:b/>
        </w:rPr>
        <w:t>Personal Qualities</w:t>
      </w:r>
    </w:p>
    <w:p w14:paraId="795AC305" w14:textId="77777777" w:rsidR="006A7108" w:rsidRPr="00865E63" w:rsidRDefault="006A7108" w:rsidP="006A7108">
      <w:pPr>
        <w:pStyle w:val="ListParagraph"/>
        <w:ind w:left="0"/>
        <w:rPr>
          <w:rFonts w:ascii="Verdana" w:hAnsi="Verdana"/>
          <w:b/>
        </w:rPr>
      </w:pPr>
    </w:p>
    <w:p w14:paraId="7C51630E" w14:textId="77777777" w:rsidR="008A6FEB" w:rsidRDefault="006A7108" w:rsidP="008A6FEB">
      <w:pPr>
        <w:tabs>
          <w:tab w:val="left" w:pos="8309"/>
        </w:tabs>
        <w:jc w:val="both"/>
        <w:rPr>
          <w:rFonts w:ascii="Verdana" w:eastAsia="Calibri" w:hAnsi="Verdana" w:cs="Avenir Roman"/>
          <w:color w:val="000000"/>
          <w:sz w:val="24"/>
          <w:szCs w:val="24"/>
          <w:lang w:val="en-GB"/>
        </w:rPr>
      </w:pPr>
      <w:r w:rsidRPr="00865E63">
        <w:rPr>
          <w:rFonts w:ascii="Verdana" w:eastAsia="Gill Sans MT" w:hAnsi="Verdana" w:cs="Arial"/>
          <w:bCs/>
          <w:sz w:val="24"/>
          <w:szCs w:val="24"/>
        </w:rPr>
        <w:t>The post-holder will deal with complex public health and wellbeing challenges in a multi-</w:t>
      </w:r>
      <w:proofErr w:type="spellStart"/>
      <w:r w:rsidRPr="00865E63">
        <w:rPr>
          <w:rFonts w:ascii="Verdana" w:eastAsia="Gill Sans MT" w:hAnsi="Verdana" w:cs="Arial"/>
          <w:bCs/>
          <w:sz w:val="24"/>
          <w:szCs w:val="24"/>
        </w:rPr>
        <w:t>organisational</w:t>
      </w:r>
      <w:proofErr w:type="spellEnd"/>
      <w:r w:rsidR="008A6FEB">
        <w:rPr>
          <w:rFonts w:ascii="Verdana" w:eastAsia="Gill Sans MT" w:hAnsi="Verdana" w:cs="Arial"/>
          <w:bCs/>
          <w:sz w:val="24"/>
          <w:szCs w:val="24"/>
        </w:rPr>
        <w:t xml:space="preserve"> and political</w:t>
      </w:r>
      <w:r w:rsidRPr="00865E63">
        <w:rPr>
          <w:rFonts w:ascii="Verdana" w:eastAsia="Gill Sans MT" w:hAnsi="Verdana" w:cs="Arial"/>
          <w:bCs/>
          <w:sz w:val="24"/>
          <w:szCs w:val="24"/>
        </w:rPr>
        <w:t xml:space="preserve"> environment. It is expected that the post-holder will be able to cope with such circumstances as well as multiple and changing demands, and to meet tight deadlines. A high level of intellectual </w:t>
      </w:r>
      <w:proofErr w:type="spellStart"/>
      <w:r w:rsidRPr="00865E63">
        <w:rPr>
          <w:rFonts w:ascii="Verdana" w:eastAsia="Gill Sans MT" w:hAnsi="Verdana" w:cs="Arial"/>
          <w:bCs/>
          <w:sz w:val="24"/>
          <w:szCs w:val="24"/>
        </w:rPr>
        <w:t>rigour</w:t>
      </w:r>
      <w:proofErr w:type="spellEnd"/>
      <w:r w:rsidRPr="00865E63">
        <w:rPr>
          <w:rFonts w:ascii="Verdana" w:eastAsia="Gill Sans MT" w:hAnsi="Verdana" w:cs="Arial"/>
          <w:bCs/>
          <w:sz w:val="24"/>
          <w:szCs w:val="24"/>
        </w:rPr>
        <w:t xml:space="preserve">, political awareness and negotiation and motivation skills as well as flexibility and sensitivity are required. The post holder will </w:t>
      </w:r>
      <w:r w:rsidR="008A6FEB">
        <w:rPr>
          <w:rFonts w:ascii="Verdana" w:eastAsia="Gill Sans MT" w:hAnsi="Verdana" w:cs="Arial"/>
          <w:bCs/>
          <w:sz w:val="24"/>
          <w:szCs w:val="24"/>
        </w:rPr>
        <w:t>have</w:t>
      </w:r>
      <w:r w:rsidRPr="00865E63">
        <w:rPr>
          <w:rFonts w:ascii="Verdana" w:eastAsia="Gill Sans MT" w:hAnsi="Verdana" w:cs="Arial"/>
          <w:bCs/>
          <w:sz w:val="24"/>
          <w:szCs w:val="24"/>
        </w:rPr>
        <w:t xml:space="preserve"> a high level of tact, </w:t>
      </w:r>
      <w:proofErr w:type="gramStart"/>
      <w:r w:rsidRPr="00865E63">
        <w:rPr>
          <w:rFonts w:ascii="Verdana" w:eastAsia="Gill Sans MT" w:hAnsi="Verdana" w:cs="Arial"/>
          <w:bCs/>
          <w:sz w:val="24"/>
          <w:szCs w:val="24"/>
        </w:rPr>
        <w:t>diplomacy</w:t>
      </w:r>
      <w:proofErr w:type="gramEnd"/>
      <w:r w:rsidRPr="00865E63">
        <w:rPr>
          <w:rFonts w:ascii="Verdana" w:eastAsia="Gill Sans MT" w:hAnsi="Verdana" w:cs="Arial"/>
          <w:bCs/>
          <w:sz w:val="24"/>
          <w:szCs w:val="24"/>
        </w:rPr>
        <w:t xml:space="preserve"> and leadership</w:t>
      </w:r>
      <w:r w:rsidR="008A6FEB">
        <w:rPr>
          <w:rFonts w:ascii="Verdana" w:eastAsia="Gill Sans MT" w:hAnsi="Verdana" w:cs="Arial"/>
          <w:bCs/>
          <w:sz w:val="24"/>
          <w:szCs w:val="24"/>
        </w:rPr>
        <w:t>,</w:t>
      </w:r>
      <w:r w:rsidRPr="00865E63">
        <w:rPr>
          <w:rFonts w:ascii="Verdana" w:eastAsia="Gill Sans MT" w:hAnsi="Verdana" w:cs="Arial"/>
          <w:bCs/>
          <w:sz w:val="24"/>
          <w:szCs w:val="24"/>
        </w:rPr>
        <w:t xml:space="preserve"> including the ability work within the local political</w:t>
      </w:r>
      <w:r w:rsidR="008A6FEB">
        <w:rPr>
          <w:rFonts w:ascii="Verdana" w:eastAsia="Gill Sans MT" w:hAnsi="Verdana" w:cs="Arial"/>
          <w:bCs/>
          <w:sz w:val="24"/>
          <w:szCs w:val="24"/>
        </w:rPr>
        <w:t xml:space="preserve"> structures and all tiers of local government</w:t>
      </w:r>
      <w:r w:rsidRPr="00865E63">
        <w:rPr>
          <w:rFonts w:ascii="Verdana" w:eastAsia="Gill Sans MT" w:hAnsi="Verdana" w:cs="Arial"/>
          <w:bCs/>
          <w:sz w:val="24"/>
          <w:szCs w:val="24"/>
        </w:rPr>
        <w:t>.</w:t>
      </w:r>
      <w:r w:rsidR="008A6FEB">
        <w:rPr>
          <w:rFonts w:ascii="Verdana" w:eastAsia="Gill Sans MT" w:hAnsi="Verdana" w:cs="Arial"/>
          <w:bCs/>
          <w:sz w:val="24"/>
          <w:szCs w:val="24"/>
        </w:rPr>
        <w:t xml:space="preserve">  Most of all the postholder will be enthusiastic, solution-focused, and eager to make a difference!</w:t>
      </w:r>
    </w:p>
    <w:p w14:paraId="713232B9" w14:textId="77777777" w:rsidR="008A6FEB" w:rsidRDefault="0041456C" w:rsidP="008A6FEB">
      <w:pPr>
        <w:tabs>
          <w:tab w:val="left" w:pos="8309"/>
        </w:tabs>
        <w:jc w:val="both"/>
        <w:rPr>
          <w:rFonts w:ascii="Gill Sans MT" w:eastAsia="Gill Sans MT" w:hAnsi="Gill Sans MT"/>
          <w:sz w:val="24"/>
          <w:szCs w:val="24"/>
        </w:rPr>
      </w:pPr>
      <w:r w:rsidRPr="00865E63">
        <w:rPr>
          <w:rFonts w:ascii="Verdana" w:hAnsi="Verdana" w:cs="Avenir Heavy"/>
          <w:b/>
          <w:bCs/>
          <w:sz w:val="24"/>
          <w:szCs w:val="24"/>
          <w:lang w:val="en-GB"/>
        </w:rPr>
        <w:lastRenderedPageBreak/>
        <w:t>Person Specification</w:t>
      </w:r>
      <w:r w:rsidR="006D4564" w:rsidRPr="00865E63">
        <w:rPr>
          <w:rStyle w:val="CommentReference"/>
          <w:rFonts w:ascii="Times New Roman" w:hAnsi="Times New Roman" w:cs="Times New Roman"/>
          <w:sz w:val="24"/>
          <w:szCs w:val="24"/>
        </w:rPr>
        <w:tab/>
      </w:r>
      <w:r w:rsidR="006D4564" w:rsidRPr="00865E63">
        <w:rPr>
          <w:rStyle w:val="CommentReference"/>
          <w:rFonts w:ascii="Times New Roman" w:hAnsi="Times New Roman" w:cs="Times New Roman"/>
          <w:sz w:val="24"/>
          <w:szCs w:val="24"/>
        </w:rPr>
        <w:tab/>
      </w:r>
      <w:r w:rsidRPr="00865E63">
        <w:rPr>
          <w:rFonts w:ascii="Gill Sans MT" w:eastAsia="Gill Sans MT" w:hAnsi="Gill Sans MT"/>
          <w:sz w:val="24"/>
          <w:szCs w:val="24"/>
        </w:rPr>
        <w:tab/>
      </w:r>
      <w:r w:rsidRPr="00865E63">
        <w:rPr>
          <w:rFonts w:ascii="Gill Sans MT" w:eastAsia="Gill Sans MT" w:hAnsi="Gill Sans MT"/>
          <w:sz w:val="24"/>
          <w:szCs w:val="24"/>
        </w:rPr>
        <w:tab/>
      </w:r>
      <w:r w:rsidRPr="00865E63">
        <w:rPr>
          <w:rFonts w:ascii="Gill Sans MT" w:eastAsia="Gill Sans MT" w:hAnsi="Gill Sans MT"/>
          <w:sz w:val="24"/>
          <w:szCs w:val="24"/>
        </w:rPr>
        <w:tab/>
      </w:r>
    </w:p>
    <w:p w14:paraId="7F3BC7C9" w14:textId="41AE2519" w:rsidR="0041456C" w:rsidRPr="008A6FEB" w:rsidRDefault="0041456C" w:rsidP="008A6FEB">
      <w:pPr>
        <w:tabs>
          <w:tab w:val="left" w:pos="8309"/>
        </w:tabs>
        <w:spacing w:after="0" w:line="240" w:lineRule="auto"/>
        <w:jc w:val="right"/>
        <w:rPr>
          <w:rFonts w:ascii="Verdana" w:hAnsi="Verdana"/>
          <w:sz w:val="20"/>
          <w:szCs w:val="20"/>
          <w:lang w:val="en-GB"/>
        </w:rPr>
      </w:pPr>
      <w:r w:rsidRPr="008A6FEB">
        <w:rPr>
          <w:rFonts w:ascii="Verdana" w:hAnsi="Verdana"/>
          <w:sz w:val="20"/>
          <w:szCs w:val="20"/>
          <w:lang w:val="en-GB"/>
        </w:rPr>
        <w:t>A =</w:t>
      </w:r>
      <w:r w:rsidR="008A6FEB" w:rsidRPr="008A6FEB">
        <w:rPr>
          <w:rFonts w:ascii="Verdana" w:hAnsi="Verdana"/>
          <w:sz w:val="20"/>
          <w:szCs w:val="20"/>
          <w:lang w:val="en-GB"/>
        </w:rPr>
        <w:t xml:space="preserve"> </w:t>
      </w:r>
      <w:r w:rsidRPr="008A6FEB">
        <w:rPr>
          <w:rFonts w:ascii="Verdana" w:hAnsi="Verdana"/>
          <w:sz w:val="20"/>
          <w:szCs w:val="20"/>
          <w:lang w:val="en-GB"/>
        </w:rPr>
        <w:t xml:space="preserve">Assessed at Application </w:t>
      </w:r>
    </w:p>
    <w:p w14:paraId="1208F236" w14:textId="77777777" w:rsidR="0041456C" w:rsidRPr="008A6FEB" w:rsidRDefault="0041456C" w:rsidP="008A6FEB">
      <w:pPr>
        <w:autoSpaceDE w:val="0"/>
        <w:autoSpaceDN w:val="0"/>
        <w:adjustRightInd w:val="0"/>
        <w:spacing w:after="0" w:line="240" w:lineRule="auto"/>
        <w:ind w:left="5760"/>
        <w:jc w:val="right"/>
        <w:rPr>
          <w:rFonts w:ascii="Verdana" w:hAnsi="Verdana" w:cs="Arial"/>
          <w:color w:val="000000"/>
          <w:sz w:val="20"/>
          <w:szCs w:val="20"/>
          <w:lang w:val="en-GB"/>
        </w:rPr>
      </w:pPr>
      <w:r w:rsidRPr="008A6FEB">
        <w:rPr>
          <w:rFonts w:ascii="Verdana" w:hAnsi="Verdana" w:cs="Arial"/>
          <w:color w:val="000000"/>
          <w:sz w:val="20"/>
          <w:szCs w:val="20"/>
          <w:lang w:val="en-GB"/>
        </w:rPr>
        <w:t xml:space="preserve">I = Assessed at Interview </w:t>
      </w:r>
    </w:p>
    <w:p w14:paraId="335978C5" w14:textId="7C40C114" w:rsidR="0041456C" w:rsidRPr="008A6FEB" w:rsidRDefault="0041456C" w:rsidP="008A6FEB">
      <w:pPr>
        <w:autoSpaceDE w:val="0"/>
        <w:autoSpaceDN w:val="0"/>
        <w:adjustRightInd w:val="0"/>
        <w:spacing w:after="0" w:line="240" w:lineRule="auto"/>
        <w:ind w:left="5760"/>
        <w:jc w:val="right"/>
        <w:rPr>
          <w:rFonts w:ascii="Verdana" w:hAnsi="Verdana" w:cs="Arial"/>
          <w:color w:val="000000"/>
          <w:sz w:val="20"/>
          <w:szCs w:val="20"/>
          <w:lang w:val="en-GB"/>
        </w:rPr>
      </w:pPr>
      <w:r w:rsidRPr="008A6FEB">
        <w:rPr>
          <w:rFonts w:ascii="Verdana" w:hAnsi="Verdana" w:cs="Arial"/>
          <w:color w:val="000000"/>
          <w:sz w:val="20"/>
          <w:szCs w:val="20"/>
          <w:lang w:val="en-GB"/>
        </w:rPr>
        <w:t>T = Assessed through Test</w:t>
      </w:r>
    </w:p>
    <w:p w14:paraId="5B3C16B2" w14:textId="2B3FA360" w:rsidR="0041456C" w:rsidRPr="00865E63"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436B6541" w14:textId="0A183E1E" w:rsidR="0041456C" w:rsidRPr="00865E63" w:rsidRDefault="0041456C" w:rsidP="0041456C">
      <w:pPr>
        <w:autoSpaceDE w:val="0"/>
        <w:autoSpaceDN w:val="0"/>
        <w:adjustRightInd w:val="0"/>
        <w:spacing w:after="0" w:line="240" w:lineRule="auto"/>
        <w:ind w:left="5760"/>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865E63" w14:paraId="2B37F757" w14:textId="77777777" w:rsidTr="008A6FEB">
        <w:trPr>
          <w:trHeight w:val="1489"/>
          <w:jc w:val="center"/>
        </w:trPr>
        <w:tc>
          <w:tcPr>
            <w:tcW w:w="1275" w:type="dxa"/>
            <w:shd w:val="clear" w:color="auto" w:fill="FFFFFF" w:themeFill="background1"/>
          </w:tcPr>
          <w:p w14:paraId="57556026" w14:textId="26030B21" w:rsidR="0041456C" w:rsidRPr="00865E63" w:rsidRDefault="006D4564" w:rsidP="0041456C">
            <w:pPr>
              <w:jc w:val="both"/>
              <w:rPr>
                <w:rFonts w:ascii="Verdana" w:hAnsi="Verdana" w:cs="Avenir Heavy"/>
                <w:b/>
                <w:bCs/>
                <w:color w:val="000000"/>
                <w:sz w:val="24"/>
                <w:szCs w:val="24"/>
                <w:lang w:val="en-GB"/>
              </w:rPr>
            </w:pPr>
            <w:r w:rsidRPr="008A6FEB">
              <w:rPr>
                <w:rFonts w:ascii="Verdana" w:hAnsi="Verdana" w:cs="Avenir Heavy"/>
                <w:b/>
                <w:bCs/>
                <w:color w:val="000000"/>
                <w:sz w:val="16"/>
                <w:szCs w:val="16"/>
                <w:lang w:val="en-GB"/>
              </w:rPr>
              <w:t>Mi</w:t>
            </w:r>
            <w:r w:rsidR="0041456C" w:rsidRPr="008A6FEB">
              <w:rPr>
                <w:rFonts w:ascii="Verdana" w:hAnsi="Verdana" w:cs="Avenir Heavy"/>
                <w:b/>
                <w:bCs/>
                <w:color w:val="000000"/>
                <w:sz w:val="16"/>
                <w:szCs w:val="16"/>
                <w:lang w:val="en-GB"/>
              </w:rPr>
              <w:t>nimum Criteria for Disability Confident</w:t>
            </w:r>
            <w:r w:rsidRPr="008A6FEB">
              <w:rPr>
                <w:rFonts w:ascii="Verdana" w:hAnsi="Verdana" w:cs="Avenir Heavy"/>
                <w:b/>
                <w:bCs/>
                <w:color w:val="000000"/>
                <w:sz w:val="16"/>
                <w:szCs w:val="16"/>
                <w:lang w:val="en-GB"/>
              </w:rPr>
              <w:t xml:space="preserve"> </w:t>
            </w:r>
            <w:proofErr w:type="gramStart"/>
            <w:r w:rsidR="0041456C" w:rsidRPr="008A6FEB">
              <w:rPr>
                <w:rFonts w:ascii="Verdana" w:hAnsi="Verdana" w:cs="Avenir Heavy"/>
                <w:b/>
                <w:bCs/>
                <w:color w:val="000000"/>
                <w:sz w:val="16"/>
                <w:szCs w:val="16"/>
                <w:lang w:val="en-GB"/>
              </w:rPr>
              <w:t xml:space="preserve">Scheme  </w:t>
            </w:r>
            <w:r w:rsidR="0041456C" w:rsidRPr="00865E63">
              <w:rPr>
                <w:rFonts w:ascii="Verdana" w:hAnsi="Verdana" w:cs="Avenir Heavy"/>
                <w:b/>
                <w:bCs/>
                <w:color w:val="000000"/>
                <w:sz w:val="24"/>
                <w:szCs w:val="24"/>
                <w:lang w:val="en-GB"/>
              </w:rPr>
              <w:t>*</w:t>
            </w:r>
            <w:proofErr w:type="gramEnd"/>
          </w:p>
        </w:tc>
        <w:tc>
          <w:tcPr>
            <w:tcW w:w="7440" w:type="dxa"/>
            <w:shd w:val="clear" w:color="auto" w:fill="FFFFFF" w:themeFill="background1"/>
            <w:vAlign w:val="center"/>
          </w:tcPr>
          <w:p w14:paraId="015675FD" w14:textId="77777777" w:rsidR="0041456C" w:rsidRPr="00865E63" w:rsidRDefault="0041456C" w:rsidP="008A6FEB">
            <w:pPr>
              <w:keepNext/>
              <w:spacing w:after="0" w:line="240" w:lineRule="auto"/>
              <w:jc w:val="center"/>
              <w:outlineLvl w:val="2"/>
              <w:rPr>
                <w:rFonts w:ascii="Gill Sans MT" w:eastAsia="Gill Sans MT" w:hAnsi="Gill Sans MT" w:cs="Arial"/>
                <w:bCs/>
                <w:sz w:val="24"/>
                <w:szCs w:val="24"/>
                <w:lang w:val="en-GB"/>
              </w:rPr>
            </w:pPr>
            <w:r w:rsidRPr="00865E63">
              <w:rPr>
                <w:rFonts w:ascii="Gill Sans MT" w:eastAsia="Gill Sans MT" w:hAnsi="Gill Sans MT" w:cs="Arial"/>
                <w:b/>
                <w:bCs/>
                <w:sz w:val="24"/>
                <w:szCs w:val="24"/>
                <w:lang w:val="en-GB"/>
              </w:rPr>
              <w:t>Criteria</w:t>
            </w:r>
          </w:p>
        </w:tc>
        <w:tc>
          <w:tcPr>
            <w:tcW w:w="1946" w:type="dxa"/>
            <w:shd w:val="clear" w:color="auto" w:fill="FFFFFF" w:themeFill="background1"/>
            <w:vAlign w:val="center"/>
          </w:tcPr>
          <w:p w14:paraId="6CF918C4" w14:textId="77777777" w:rsidR="0041456C" w:rsidRPr="00865E63" w:rsidRDefault="0041456C" w:rsidP="008A6FEB">
            <w:pPr>
              <w:jc w:val="center"/>
              <w:rPr>
                <w:rFonts w:ascii="Gill Sans MT" w:eastAsia="Gill Sans MT" w:hAnsi="Gill Sans MT"/>
                <w:b/>
                <w:sz w:val="24"/>
                <w:szCs w:val="24"/>
              </w:rPr>
            </w:pPr>
            <w:r w:rsidRPr="00865E63">
              <w:rPr>
                <w:rFonts w:ascii="Gill Sans MT" w:eastAsia="Gill Sans MT" w:hAnsi="Gill Sans MT"/>
                <w:b/>
                <w:sz w:val="24"/>
                <w:szCs w:val="24"/>
              </w:rPr>
              <w:t>Measured by</w:t>
            </w:r>
          </w:p>
        </w:tc>
      </w:tr>
      <w:tr w:rsidR="0042046B" w:rsidRPr="00865E63" w14:paraId="0CFDDDDB" w14:textId="77777777" w:rsidTr="4AF2F16B">
        <w:trPr>
          <w:trHeight w:val="1502"/>
          <w:jc w:val="center"/>
        </w:trPr>
        <w:tc>
          <w:tcPr>
            <w:tcW w:w="1275" w:type="dxa"/>
          </w:tcPr>
          <w:p w14:paraId="1D18856C" w14:textId="2A4A9C34" w:rsidR="0042046B" w:rsidRPr="00865E63" w:rsidRDefault="0042046B" w:rsidP="0042046B">
            <w:pPr>
              <w:jc w:val="center"/>
              <w:rPr>
                <w:rFonts w:ascii="Gill Sans MT" w:eastAsia="Gill Sans MT" w:hAnsi="Gill Sans MT"/>
                <w:sz w:val="24"/>
                <w:szCs w:val="24"/>
              </w:rPr>
            </w:pPr>
          </w:p>
          <w:p w14:paraId="0B5740EC" w14:textId="5C2ECC78" w:rsidR="0042046B" w:rsidRPr="00865E63" w:rsidRDefault="0042046B" w:rsidP="0042046B">
            <w:pPr>
              <w:jc w:val="center"/>
              <w:rPr>
                <w:rFonts w:ascii="Gill Sans MT" w:eastAsia="Gill Sans MT" w:hAnsi="Gill Sans MT"/>
                <w:sz w:val="24"/>
                <w:szCs w:val="24"/>
              </w:rPr>
            </w:pPr>
          </w:p>
          <w:p w14:paraId="0A66F183" w14:textId="77777777" w:rsidR="0042046B" w:rsidRPr="00865E63" w:rsidRDefault="0042046B" w:rsidP="0042046B">
            <w:pPr>
              <w:jc w:val="center"/>
              <w:rPr>
                <w:rFonts w:ascii="Gill Sans MT" w:eastAsia="Gill Sans MT" w:hAnsi="Gill Sans MT"/>
                <w:sz w:val="24"/>
                <w:szCs w:val="24"/>
              </w:rPr>
            </w:pPr>
          </w:p>
          <w:p w14:paraId="17EF7FAD" w14:textId="77777777" w:rsidR="0042046B" w:rsidRPr="00865E63" w:rsidRDefault="0042046B" w:rsidP="0042046B">
            <w:pPr>
              <w:jc w:val="center"/>
              <w:rPr>
                <w:rFonts w:ascii="Gill Sans MT" w:eastAsia="Gill Sans MT" w:hAnsi="Gill Sans MT" w:cs="Arial"/>
                <w:sz w:val="24"/>
                <w:szCs w:val="24"/>
              </w:rPr>
            </w:pPr>
            <w:r w:rsidRPr="00865E63">
              <w:rPr>
                <w:rFonts w:ascii="Gill Sans MT" w:eastAsia="Gill Sans MT" w:hAnsi="Gill Sans MT"/>
                <w:b/>
                <w:noProof/>
                <w:sz w:val="24"/>
                <w:szCs w:val="24"/>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BFE79EB" w14:textId="77777777" w:rsidR="0042046B" w:rsidRPr="00865E63" w:rsidRDefault="0042046B" w:rsidP="0042046B">
            <w:pPr>
              <w:jc w:val="center"/>
              <w:rPr>
                <w:rFonts w:ascii="Gill Sans MT" w:eastAsia="Gill Sans MT" w:hAnsi="Gill Sans MT" w:cs="Arial"/>
                <w:sz w:val="24"/>
                <w:szCs w:val="24"/>
              </w:rPr>
            </w:pPr>
          </w:p>
          <w:p w14:paraId="5D83EAB0" w14:textId="77777777" w:rsidR="0042046B" w:rsidRPr="00865E63" w:rsidRDefault="0042046B" w:rsidP="0042046B">
            <w:pPr>
              <w:jc w:val="center"/>
              <w:rPr>
                <w:rFonts w:ascii="Gill Sans MT" w:eastAsia="Gill Sans MT" w:hAnsi="Gill Sans MT" w:cs="Arial"/>
                <w:sz w:val="24"/>
                <w:szCs w:val="24"/>
              </w:rPr>
            </w:pPr>
          </w:p>
          <w:p w14:paraId="5670C8B9" w14:textId="4D722908" w:rsidR="0042046B" w:rsidRPr="00865E63" w:rsidRDefault="0042046B" w:rsidP="0042046B">
            <w:pPr>
              <w:rPr>
                <w:rFonts w:ascii="Gill Sans MT" w:eastAsia="Gill Sans MT" w:hAnsi="Gill Sans MT" w:cs="Arial"/>
                <w:sz w:val="24"/>
                <w:szCs w:val="24"/>
              </w:rPr>
            </w:pPr>
            <w:r w:rsidRPr="00865E63">
              <w:rPr>
                <w:rFonts w:ascii="Gill Sans MT" w:eastAsia="Gill Sans MT" w:hAnsi="Gill Sans MT" w:cs="Arial"/>
                <w:sz w:val="24"/>
                <w:szCs w:val="24"/>
              </w:rPr>
              <w:tab/>
            </w:r>
            <w:r w:rsidRPr="00865E63">
              <w:rPr>
                <w:rFonts w:ascii="Gill Sans MT" w:eastAsia="Gill Sans MT" w:hAnsi="Gill Sans MT"/>
                <w:b/>
                <w:noProof/>
                <w:sz w:val="24"/>
                <w:szCs w:val="24"/>
              </w:rPr>
              <w:drawing>
                <wp:inline distT="0" distB="0" distL="0" distR="0" wp14:anchorId="107E3B07" wp14:editId="55AB27E6">
                  <wp:extent cx="501015" cy="243205"/>
                  <wp:effectExtent l="0" t="0" r="0" b="0"/>
                  <wp:docPr id="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CEC5A" w14:textId="77777777" w:rsidR="0042046B" w:rsidRPr="00865E63" w:rsidRDefault="0042046B" w:rsidP="0042046B">
            <w:pPr>
              <w:rPr>
                <w:rFonts w:ascii="Gill Sans MT" w:eastAsia="Gill Sans MT" w:hAnsi="Gill Sans MT" w:cs="Arial"/>
                <w:sz w:val="24"/>
                <w:szCs w:val="24"/>
              </w:rPr>
            </w:pPr>
          </w:p>
          <w:p w14:paraId="6EA8FD35" w14:textId="46DCF210" w:rsidR="0042046B" w:rsidRPr="00865E63" w:rsidRDefault="0042046B" w:rsidP="0042046B">
            <w:pPr>
              <w:jc w:val="center"/>
              <w:rPr>
                <w:rFonts w:ascii="Gill Sans MT" w:eastAsia="Gill Sans MT" w:hAnsi="Gill Sans MT" w:cs="Arial"/>
                <w:sz w:val="24"/>
                <w:szCs w:val="24"/>
              </w:rPr>
            </w:pPr>
            <w:r w:rsidRPr="00865E63">
              <w:rPr>
                <w:rFonts w:ascii="Gill Sans MT" w:eastAsia="Gill Sans MT" w:hAnsi="Gill Sans MT"/>
                <w:b/>
                <w:noProof/>
                <w:sz w:val="24"/>
                <w:szCs w:val="24"/>
              </w:rPr>
              <w:drawing>
                <wp:inline distT="0" distB="0" distL="0" distR="0" wp14:anchorId="5CA47810" wp14:editId="2C9EE06B">
                  <wp:extent cx="501015" cy="243205"/>
                  <wp:effectExtent l="0" t="0" r="0" b="0"/>
                  <wp:docPr id="1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53F3591" w14:textId="77777777" w:rsidR="0042046B" w:rsidRPr="00865E63" w:rsidRDefault="0042046B" w:rsidP="0042046B">
            <w:pPr>
              <w:jc w:val="center"/>
              <w:rPr>
                <w:rFonts w:ascii="Gill Sans MT" w:eastAsia="Gill Sans MT" w:hAnsi="Gill Sans MT" w:cs="Arial"/>
                <w:sz w:val="24"/>
                <w:szCs w:val="24"/>
              </w:rPr>
            </w:pPr>
          </w:p>
          <w:p w14:paraId="50C33848" w14:textId="6406D2A9" w:rsidR="0042046B" w:rsidRPr="00865E63" w:rsidRDefault="0042046B" w:rsidP="0042046B">
            <w:pPr>
              <w:jc w:val="center"/>
              <w:rPr>
                <w:rFonts w:ascii="Gill Sans MT" w:eastAsia="Gill Sans MT" w:hAnsi="Gill Sans MT" w:cs="Arial"/>
                <w:sz w:val="24"/>
                <w:szCs w:val="24"/>
              </w:rPr>
            </w:pPr>
            <w:r w:rsidRPr="00865E63">
              <w:rPr>
                <w:rFonts w:ascii="Gill Sans MT" w:eastAsia="Gill Sans MT" w:hAnsi="Gill Sans MT"/>
                <w:b/>
                <w:noProof/>
                <w:sz w:val="24"/>
                <w:szCs w:val="24"/>
              </w:rPr>
              <w:drawing>
                <wp:inline distT="0" distB="0" distL="0" distR="0" wp14:anchorId="74CC99B3" wp14:editId="68314EFA">
                  <wp:extent cx="501015" cy="243205"/>
                  <wp:effectExtent l="0" t="0" r="0" b="0"/>
                  <wp:docPr id="17"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5425CE3" w14:textId="77777777" w:rsidR="0042046B" w:rsidRPr="00865E63" w:rsidRDefault="0042046B" w:rsidP="0042046B">
            <w:pPr>
              <w:jc w:val="both"/>
              <w:rPr>
                <w:rFonts w:ascii="Arial" w:eastAsia="Gill Sans MT" w:hAnsi="Arial" w:cs="Arial"/>
                <w:sz w:val="24"/>
                <w:szCs w:val="24"/>
              </w:rPr>
            </w:pPr>
          </w:p>
          <w:p w14:paraId="3DF26F8B" w14:textId="77777777" w:rsidR="0042046B" w:rsidRPr="00865E63" w:rsidRDefault="0042046B" w:rsidP="0042046B">
            <w:pPr>
              <w:pStyle w:val="BodyText2"/>
              <w:spacing w:after="0" w:line="240" w:lineRule="auto"/>
              <w:jc w:val="both"/>
              <w:rPr>
                <w:rFonts w:ascii="Arial" w:eastAsia="Gill Sans MT" w:hAnsi="Arial" w:cs="Arial"/>
                <w:b/>
              </w:rPr>
            </w:pPr>
            <w:r w:rsidRPr="00865E63">
              <w:rPr>
                <w:rFonts w:ascii="Arial" w:eastAsia="Gill Sans MT" w:hAnsi="Arial" w:cs="Arial"/>
                <w:b/>
              </w:rPr>
              <w:t>Qualifications/Professional membership</w:t>
            </w:r>
          </w:p>
          <w:p w14:paraId="18AE03BC" w14:textId="77777777" w:rsidR="0042046B" w:rsidRPr="00865E63" w:rsidRDefault="0042046B" w:rsidP="0042046B">
            <w:pPr>
              <w:jc w:val="both"/>
              <w:rPr>
                <w:rFonts w:ascii="Arial" w:eastAsia="Gill Sans MT" w:hAnsi="Arial" w:cs="Arial"/>
                <w:sz w:val="24"/>
                <w:szCs w:val="24"/>
              </w:rPr>
            </w:pPr>
          </w:p>
          <w:p w14:paraId="66D20DC6" w14:textId="77777777" w:rsidR="0042046B" w:rsidRPr="00865E63" w:rsidRDefault="0042046B" w:rsidP="0042046B">
            <w:pPr>
              <w:numPr>
                <w:ilvl w:val="0"/>
                <w:numId w:val="11"/>
              </w:numPr>
              <w:tabs>
                <w:tab w:val="clear" w:pos="720"/>
                <w:tab w:val="num" w:pos="0"/>
              </w:tabs>
              <w:spacing w:after="0" w:line="240" w:lineRule="auto"/>
              <w:ind w:left="264" w:hanging="288"/>
              <w:jc w:val="both"/>
              <w:rPr>
                <w:rFonts w:ascii="Arial" w:eastAsia="Gill Sans MT" w:hAnsi="Arial" w:cs="Arial"/>
                <w:sz w:val="24"/>
                <w:szCs w:val="24"/>
              </w:rPr>
            </w:pPr>
            <w:r w:rsidRPr="00865E63">
              <w:rPr>
                <w:rFonts w:ascii="Arial" w:eastAsia="Gill Sans MT" w:hAnsi="Arial" w:cs="Arial"/>
                <w:sz w:val="24"/>
                <w:szCs w:val="24"/>
              </w:rPr>
              <w:t xml:space="preserve">Pursue a </w:t>
            </w:r>
            <w:proofErr w:type="spellStart"/>
            <w:r w:rsidRPr="00865E63">
              <w:rPr>
                <w:rFonts w:ascii="Arial" w:eastAsia="Gill Sans MT" w:hAnsi="Arial" w:cs="Arial"/>
                <w:sz w:val="24"/>
                <w:szCs w:val="24"/>
              </w:rPr>
              <w:t>programme</w:t>
            </w:r>
            <w:proofErr w:type="spellEnd"/>
            <w:r w:rsidRPr="00865E63">
              <w:rPr>
                <w:rFonts w:ascii="Arial" w:eastAsia="Gill Sans MT" w:hAnsi="Arial" w:cs="Arial"/>
                <w:sz w:val="24"/>
                <w:szCs w:val="24"/>
              </w:rPr>
              <w:t xml:space="preserve"> of CPD/CME, in accordance with Faculty of Public Health requirements, or other recognized body, and undertake revalidation, audit or other measures required to remain on the GMC/GDC Specialist Register or the UK Public Health (Specialist) Register or </w:t>
            </w:r>
            <w:proofErr w:type="gramStart"/>
            <w:r w:rsidRPr="00865E63">
              <w:rPr>
                <w:rFonts w:ascii="Arial" w:eastAsia="Gill Sans MT" w:hAnsi="Arial" w:cs="Arial"/>
                <w:sz w:val="24"/>
                <w:szCs w:val="24"/>
              </w:rPr>
              <w:t>other</w:t>
            </w:r>
            <w:proofErr w:type="gramEnd"/>
            <w:r w:rsidRPr="00865E63">
              <w:rPr>
                <w:rFonts w:ascii="Arial" w:eastAsia="Gill Sans MT" w:hAnsi="Arial" w:cs="Arial"/>
                <w:sz w:val="24"/>
                <w:szCs w:val="24"/>
              </w:rPr>
              <w:t xml:space="preserve"> specialist register as appropriate. </w:t>
            </w:r>
          </w:p>
          <w:p w14:paraId="236753E7" w14:textId="77777777" w:rsidR="0042046B" w:rsidRPr="00865E63" w:rsidRDefault="0042046B" w:rsidP="0042046B">
            <w:pPr>
              <w:numPr>
                <w:ilvl w:val="0"/>
                <w:numId w:val="11"/>
              </w:numPr>
              <w:tabs>
                <w:tab w:val="clear" w:pos="720"/>
                <w:tab w:val="num" w:pos="0"/>
              </w:tabs>
              <w:spacing w:after="0" w:line="240" w:lineRule="auto"/>
              <w:ind w:left="264" w:hanging="288"/>
              <w:jc w:val="both"/>
              <w:rPr>
                <w:rFonts w:ascii="Arial" w:eastAsia="Gill Sans MT" w:hAnsi="Arial" w:cs="Arial"/>
                <w:sz w:val="24"/>
                <w:szCs w:val="24"/>
              </w:rPr>
            </w:pPr>
            <w:r w:rsidRPr="00865E63">
              <w:rPr>
                <w:rFonts w:ascii="Arial" w:eastAsia="Gill Sans MT" w:hAnsi="Arial" w:cs="Arial"/>
                <w:sz w:val="24"/>
                <w:szCs w:val="24"/>
              </w:rPr>
              <w:t xml:space="preserve">Inclusion in the GMC Specialist Register/GDC Specialist List/UK Public Health Register (UKPHR) for Public Health Specialists. </w:t>
            </w:r>
          </w:p>
          <w:p w14:paraId="4E0A78C5" w14:textId="77777777" w:rsidR="0042046B" w:rsidRPr="00865E63" w:rsidRDefault="0042046B" w:rsidP="0042046B">
            <w:pPr>
              <w:numPr>
                <w:ilvl w:val="0"/>
                <w:numId w:val="11"/>
              </w:numPr>
              <w:tabs>
                <w:tab w:val="clear" w:pos="720"/>
                <w:tab w:val="num" w:pos="0"/>
              </w:tabs>
              <w:spacing w:after="0" w:line="240" w:lineRule="auto"/>
              <w:ind w:left="264" w:hanging="288"/>
              <w:jc w:val="both"/>
              <w:rPr>
                <w:rFonts w:ascii="Arial" w:eastAsia="Gill Sans MT" w:hAnsi="Arial" w:cs="Arial"/>
                <w:sz w:val="24"/>
                <w:szCs w:val="24"/>
              </w:rPr>
            </w:pPr>
            <w:r w:rsidRPr="00865E63">
              <w:rPr>
                <w:rFonts w:ascii="Arial" w:eastAsia="Gill Sans MT" w:hAnsi="Arial" w:cs="Arial"/>
                <w:sz w:val="24"/>
                <w:szCs w:val="24"/>
              </w:rPr>
              <w:t xml:space="preserve">If included in the GMC Specialist Register in a specialty other than public health medicine/dental public health, candidates must have equivalent training and/or appropriate experience of public health medicine practice. </w:t>
            </w:r>
          </w:p>
          <w:p w14:paraId="02C7EBB8" w14:textId="4F211697" w:rsidR="0042046B" w:rsidRPr="00865E63" w:rsidRDefault="0042046B" w:rsidP="0042046B">
            <w:pPr>
              <w:numPr>
                <w:ilvl w:val="0"/>
                <w:numId w:val="11"/>
              </w:numPr>
              <w:tabs>
                <w:tab w:val="clear" w:pos="720"/>
                <w:tab w:val="num" w:pos="0"/>
              </w:tabs>
              <w:spacing w:after="0" w:line="240" w:lineRule="auto"/>
              <w:ind w:left="264" w:hanging="288"/>
              <w:jc w:val="both"/>
              <w:rPr>
                <w:rFonts w:ascii="Arial" w:eastAsia="Gill Sans MT" w:hAnsi="Arial" w:cs="Arial"/>
                <w:sz w:val="24"/>
                <w:szCs w:val="24"/>
              </w:rPr>
            </w:pPr>
            <w:r w:rsidRPr="00865E63">
              <w:rPr>
                <w:rFonts w:ascii="Arial" w:eastAsia="Gill Sans MT" w:hAnsi="Arial" w:cs="Arial"/>
                <w:sz w:val="24"/>
                <w:szCs w:val="24"/>
              </w:rPr>
              <w:t xml:space="preserve">Public health specialist registrar and specialist trainee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 </w:t>
            </w:r>
            <w:r w:rsidR="008A6FEB">
              <w:rPr>
                <w:rFonts w:ascii="Arial" w:eastAsia="Gill Sans MT" w:hAnsi="Arial" w:cs="Arial"/>
                <w:sz w:val="24"/>
                <w:szCs w:val="24"/>
              </w:rPr>
              <w:t xml:space="preserve">  </w:t>
            </w:r>
            <w:r w:rsidR="008A6FEB" w:rsidRPr="008A6FEB">
              <w:rPr>
                <w:rFonts w:ascii="Arial" w:eastAsia="Gill Sans MT" w:hAnsi="Arial" w:cs="Arial"/>
                <w:b/>
                <w:bCs/>
                <w:sz w:val="24"/>
                <w:szCs w:val="24"/>
              </w:rPr>
              <w:t>If you do not have this, contact us for an informal chat about development opportunities.</w:t>
            </w:r>
          </w:p>
          <w:p w14:paraId="4AAAB6A1" w14:textId="77777777" w:rsidR="0042046B" w:rsidRPr="00865E63" w:rsidRDefault="0042046B" w:rsidP="0042046B">
            <w:pPr>
              <w:numPr>
                <w:ilvl w:val="0"/>
                <w:numId w:val="11"/>
              </w:numPr>
              <w:tabs>
                <w:tab w:val="clear" w:pos="720"/>
                <w:tab w:val="num" w:pos="0"/>
              </w:tabs>
              <w:spacing w:after="0" w:line="240" w:lineRule="auto"/>
              <w:ind w:left="264" w:hanging="288"/>
              <w:jc w:val="both"/>
              <w:rPr>
                <w:rFonts w:ascii="Arial" w:eastAsia="Gill Sans MT" w:hAnsi="Arial" w:cs="Arial"/>
                <w:sz w:val="24"/>
                <w:szCs w:val="24"/>
              </w:rPr>
            </w:pPr>
            <w:r w:rsidRPr="00865E63">
              <w:rPr>
                <w:rFonts w:ascii="Arial" w:eastAsia="Gill Sans MT" w:hAnsi="Arial" w:cs="Arial"/>
                <w:sz w:val="24"/>
                <w:szCs w:val="24"/>
              </w:rPr>
              <w:t>Applicants must meet minimum CPD requirements (</w:t>
            </w:r>
            <w:proofErr w:type="gramStart"/>
            <w:r w:rsidRPr="00865E63">
              <w:rPr>
                <w:rFonts w:ascii="Arial" w:eastAsia="Gill Sans MT" w:hAnsi="Arial" w:cs="Arial"/>
                <w:sz w:val="24"/>
                <w:szCs w:val="24"/>
              </w:rPr>
              <w:t>i.e.</w:t>
            </w:r>
            <w:proofErr w:type="gramEnd"/>
            <w:r w:rsidRPr="00865E63">
              <w:rPr>
                <w:rFonts w:ascii="Arial" w:eastAsia="Gill Sans MT" w:hAnsi="Arial" w:cs="Arial"/>
                <w:sz w:val="24"/>
                <w:szCs w:val="24"/>
              </w:rPr>
              <w:t xml:space="preserve"> be up to date) in accordance with Faculty of Public Health requirements or other </w:t>
            </w:r>
            <w:proofErr w:type="spellStart"/>
            <w:r w:rsidRPr="00865E63">
              <w:rPr>
                <w:rFonts w:ascii="Arial" w:eastAsia="Gill Sans MT" w:hAnsi="Arial" w:cs="Arial"/>
                <w:sz w:val="24"/>
                <w:szCs w:val="24"/>
              </w:rPr>
              <w:t>recognised</w:t>
            </w:r>
            <w:proofErr w:type="spellEnd"/>
            <w:r w:rsidRPr="00865E63">
              <w:rPr>
                <w:rFonts w:ascii="Arial" w:eastAsia="Gill Sans MT" w:hAnsi="Arial" w:cs="Arial"/>
                <w:sz w:val="24"/>
                <w:szCs w:val="24"/>
              </w:rPr>
              <w:t xml:space="preserve"> body.</w:t>
            </w:r>
          </w:p>
          <w:p w14:paraId="74AB4191" w14:textId="28627FAB" w:rsidR="0042046B" w:rsidRPr="00865E63" w:rsidRDefault="0042046B" w:rsidP="0042046B">
            <w:pPr>
              <w:spacing w:after="0" w:line="240" w:lineRule="auto"/>
              <w:ind w:left="430"/>
              <w:jc w:val="both"/>
              <w:rPr>
                <w:rFonts w:ascii="Gill Sans MT" w:eastAsia="Gill Sans MT" w:hAnsi="Gill Sans MT"/>
                <w:sz w:val="24"/>
                <w:szCs w:val="24"/>
              </w:rPr>
            </w:pPr>
          </w:p>
        </w:tc>
        <w:tc>
          <w:tcPr>
            <w:tcW w:w="1946" w:type="dxa"/>
          </w:tcPr>
          <w:p w14:paraId="4049B958" w14:textId="77777777" w:rsidR="0042046B" w:rsidRPr="00865E63" w:rsidRDefault="0042046B" w:rsidP="0042046B">
            <w:pPr>
              <w:rPr>
                <w:rFonts w:ascii="Gill Sans MT" w:eastAsia="Gill Sans MT" w:hAnsi="Gill Sans MT"/>
                <w:sz w:val="24"/>
                <w:szCs w:val="24"/>
              </w:rPr>
            </w:pPr>
          </w:p>
          <w:p w14:paraId="16D7D3FE" w14:textId="77777777" w:rsidR="0042046B" w:rsidRPr="00865E63" w:rsidRDefault="0042046B" w:rsidP="0042046B">
            <w:pPr>
              <w:jc w:val="center"/>
              <w:rPr>
                <w:rFonts w:ascii="Gill Sans MT" w:eastAsia="Gill Sans MT" w:hAnsi="Gill Sans MT"/>
                <w:sz w:val="24"/>
                <w:szCs w:val="24"/>
              </w:rPr>
            </w:pPr>
          </w:p>
          <w:p w14:paraId="3CE42A17" w14:textId="77777777" w:rsidR="0042046B" w:rsidRPr="00865E63" w:rsidRDefault="0042046B" w:rsidP="0042046B">
            <w:pPr>
              <w:jc w:val="center"/>
              <w:rPr>
                <w:rFonts w:ascii="Gill Sans MT" w:eastAsia="Gill Sans MT" w:hAnsi="Gill Sans MT"/>
                <w:sz w:val="24"/>
                <w:szCs w:val="24"/>
              </w:rPr>
            </w:pPr>
          </w:p>
          <w:p w14:paraId="37130D66"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21A8C162" w14:textId="77777777" w:rsidR="0042046B" w:rsidRPr="00865E63" w:rsidRDefault="0042046B" w:rsidP="0042046B">
            <w:pPr>
              <w:rPr>
                <w:rFonts w:ascii="Gill Sans MT" w:eastAsia="Gill Sans MT" w:hAnsi="Gill Sans MT"/>
                <w:sz w:val="24"/>
                <w:szCs w:val="24"/>
              </w:rPr>
            </w:pPr>
          </w:p>
          <w:p w14:paraId="226E1004"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5DF5FD04" w14:textId="77777777" w:rsidR="0042046B" w:rsidRPr="00865E63" w:rsidRDefault="0042046B" w:rsidP="0042046B">
            <w:pPr>
              <w:rPr>
                <w:rFonts w:ascii="Gill Sans MT" w:eastAsia="Gill Sans MT" w:hAnsi="Gill Sans MT"/>
                <w:sz w:val="24"/>
                <w:szCs w:val="24"/>
              </w:rPr>
            </w:pPr>
          </w:p>
          <w:p w14:paraId="12F0DB4F"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2F0DB075" w14:textId="77777777" w:rsidR="0042046B" w:rsidRPr="00865E63" w:rsidRDefault="0042046B" w:rsidP="0042046B">
            <w:pPr>
              <w:rPr>
                <w:rFonts w:ascii="Gill Sans MT" w:eastAsia="Gill Sans MT" w:hAnsi="Gill Sans MT"/>
                <w:sz w:val="24"/>
                <w:szCs w:val="24"/>
              </w:rPr>
            </w:pPr>
          </w:p>
          <w:p w14:paraId="14C9BB1C"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3A186633" w14:textId="77777777" w:rsidR="0042046B" w:rsidRPr="00865E63" w:rsidRDefault="0042046B" w:rsidP="0042046B">
            <w:pPr>
              <w:rPr>
                <w:rFonts w:ascii="Gill Sans MT" w:eastAsia="Gill Sans MT" w:hAnsi="Gill Sans MT"/>
                <w:sz w:val="24"/>
                <w:szCs w:val="24"/>
              </w:rPr>
            </w:pPr>
          </w:p>
          <w:p w14:paraId="360A4B95" w14:textId="77777777" w:rsidR="0042046B" w:rsidRPr="00865E63" w:rsidRDefault="0042046B" w:rsidP="0042046B">
            <w:pPr>
              <w:rPr>
                <w:rFonts w:ascii="Gill Sans MT" w:eastAsia="Gill Sans MT" w:hAnsi="Gill Sans MT"/>
                <w:sz w:val="24"/>
                <w:szCs w:val="24"/>
              </w:rPr>
            </w:pPr>
          </w:p>
          <w:p w14:paraId="4FA5215D" w14:textId="4402573D"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tc>
      </w:tr>
      <w:tr w:rsidR="0042046B" w:rsidRPr="00865E63" w14:paraId="4FFAC253" w14:textId="77777777" w:rsidTr="4AF2F16B">
        <w:trPr>
          <w:trHeight w:val="2426"/>
          <w:jc w:val="center"/>
        </w:trPr>
        <w:tc>
          <w:tcPr>
            <w:tcW w:w="1275" w:type="dxa"/>
          </w:tcPr>
          <w:p w14:paraId="121BEE19" w14:textId="77777777" w:rsidR="0042046B" w:rsidRPr="00865E63" w:rsidRDefault="0042046B" w:rsidP="0042046B">
            <w:pPr>
              <w:rPr>
                <w:rFonts w:ascii="Gill Sans MT" w:eastAsia="Gill Sans MT" w:hAnsi="Gill Sans MT"/>
                <w:sz w:val="24"/>
                <w:szCs w:val="24"/>
              </w:rPr>
            </w:pPr>
          </w:p>
          <w:p w14:paraId="0CD78FD1" w14:textId="2A7DB3DA"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br/>
            </w:r>
          </w:p>
          <w:p w14:paraId="33698AE9" w14:textId="7302E8E1" w:rsidR="0042046B" w:rsidRPr="00865E63" w:rsidRDefault="0042046B" w:rsidP="0042046B">
            <w:pPr>
              <w:rPr>
                <w:rFonts w:ascii="Gill Sans MT" w:eastAsia="Gill Sans MT" w:hAnsi="Gill Sans MT"/>
                <w:sz w:val="24"/>
                <w:szCs w:val="24"/>
              </w:rPr>
            </w:pPr>
          </w:p>
          <w:p w14:paraId="51ACF094" w14:textId="72964CE2" w:rsidR="0042046B" w:rsidRPr="00865E63" w:rsidRDefault="0042046B" w:rsidP="0042046B">
            <w:pPr>
              <w:rPr>
                <w:rFonts w:ascii="Gill Sans MT" w:eastAsia="Gill Sans MT" w:hAnsi="Gill Sans MT"/>
                <w:sz w:val="24"/>
                <w:szCs w:val="24"/>
              </w:rPr>
            </w:pPr>
          </w:p>
          <w:p w14:paraId="2FFD22F5" w14:textId="77777777" w:rsidR="0042046B" w:rsidRPr="00865E63" w:rsidRDefault="0042046B" w:rsidP="0042046B">
            <w:pPr>
              <w:rPr>
                <w:rFonts w:ascii="Gill Sans MT" w:eastAsia="Gill Sans MT" w:hAnsi="Gill Sans MT"/>
                <w:sz w:val="24"/>
                <w:szCs w:val="24"/>
              </w:rPr>
            </w:pPr>
          </w:p>
          <w:p w14:paraId="32DBA6AC" w14:textId="1D32D1D2" w:rsidR="0042046B" w:rsidRPr="00865E63" w:rsidRDefault="0042046B" w:rsidP="0042046B">
            <w:pPr>
              <w:rPr>
                <w:rFonts w:ascii="Gill Sans MT" w:eastAsia="Gill Sans MT" w:hAnsi="Gill Sans MT"/>
                <w:sz w:val="24"/>
                <w:szCs w:val="24"/>
              </w:rPr>
            </w:pPr>
            <w:r w:rsidRPr="00865E63">
              <w:rPr>
                <w:rFonts w:ascii="Gill Sans MT" w:eastAsia="Gill Sans MT" w:hAnsi="Gill Sans MT"/>
                <w:b/>
                <w:noProof/>
                <w:sz w:val="24"/>
                <w:szCs w:val="24"/>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B5AB439" w14:textId="77777777" w:rsidR="0042046B" w:rsidRPr="00865E63" w:rsidRDefault="0042046B" w:rsidP="0042046B">
            <w:pPr>
              <w:rPr>
                <w:rFonts w:ascii="Gill Sans MT" w:eastAsia="Gill Sans MT" w:hAnsi="Gill Sans MT"/>
                <w:sz w:val="24"/>
                <w:szCs w:val="24"/>
              </w:rPr>
            </w:pPr>
          </w:p>
          <w:p w14:paraId="528FE58D" w14:textId="5489F3CC" w:rsidR="0042046B" w:rsidRPr="00865E63" w:rsidRDefault="0042046B" w:rsidP="0042046B">
            <w:pPr>
              <w:rPr>
                <w:rFonts w:ascii="Gill Sans MT" w:eastAsia="Gill Sans MT" w:hAnsi="Gill Sans MT"/>
                <w:sz w:val="24"/>
                <w:szCs w:val="24"/>
              </w:rPr>
            </w:pPr>
            <w:r w:rsidRPr="00865E63">
              <w:rPr>
                <w:rFonts w:ascii="Gill Sans MT" w:eastAsia="Gill Sans MT" w:hAnsi="Gill Sans MT"/>
                <w:b/>
                <w:noProof/>
                <w:sz w:val="24"/>
                <w:szCs w:val="24"/>
              </w:rPr>
              <w:drawing>
                <wp:inline distT="0" distB="0" distL="0" distR="0" wp14:anchorId="6BBA575B" wp14:editId="66B62216">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227CD0" w14:textId="77777777" w:rsidR="0042046B" w:rsidRPr="00865E63" w:rsidRDefault="0042046B" w:rsidP="0042046B">
            <w:pPr>
              <w:jc w:val="center"/>
              <w:rPr>
                <w:rFonts w:ascii="Gill Sans MT" w:eastAsia="Gill Sans MT" w:hAnsi="Gill Sans MT"/>
                <w:sz w:val="24"/>
                <w:szCs w:val="24"/>
              </w:rPr>
            </w:pPr>
          </w:p>
          <w:p w14:paraId="2F95F0E9" w14:textId="71C0C3BF" w:rsidR="0042046B" w:rsidRPr="00865E63" w:rsidRDefault="0042046B" w:rsidP="0042046B">
            <w:pPr>
              <w:jc w:val="center"/>
              <w:rPr>
                <w:rFonts w:ascii="Gill Sans MT" w:eastAsia="Gill Sans MT" w:hAnsi="Gill Sans MT"/>
                <w:sz w:val="24"/>
                <w:szCs w:val="24"/>
              </w:rPr>
            </w:pPr>
            <w:r w:rsidRPr="00865E63">
              <w:rPr>
                <w:rFonts w:ascii="Gill Sans MT" w:eastAsia="Gill Sans MT" w:hAnsi="Gill Sans MT"/>
                <w:b/>
                <w:noProof/>
                <w:sz w:val="24"/>
                <w:szCs w:val="24"/>
              </w:rPr>
              <w:drawing>
                <wp:inline distT="0" distB="0" distL="0" distR="0" wp14:anchorId="471FD599" wp14:editId="2B52335D">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2046B" w:rsidRPr="00865E63" w:rsidRDefault="0042046B" w:rsidP="0042046B">
            <w:pPr>
              <w:jc w:val="center"/>
              <w:rPr>
                <w:rFonts w:ascii="Gill Sans MT" w:eastAsia="Gill Sans MT" w:hAnsi="Gill Sans MT"/>
                <w:sz w:val="24"/>
                <w:szCs w:val="24"/>
              </w:rPr>
            </w:pPr>
          </w:p>
        </w:tc>
        <w:tc>
          <w:tcPr>
            <w:tcW w:w="7440" w:type="dxa"/>
          </w:tcPr>
          <w:p w14:paraId="47F17E04" w14:textId="420A9BF9" w:rsidR="0042046B" w:rsidRPr="00865E63" w:rsidRDefault="0042046B" w:rsidP="0042046B">
            <w:pPr>
              <w:spacing w:after="0" w:line="240" w:lineRule="auto"/>
              <w:jc w:val="both"/>
              <w:rPr>
                <w:rFonts w:ascii="Gill Sans MT" w:eastAsia="Gill Sans MT" w:hAnsi="Gill Sans MT" w:cs="Arial"/>
                <w:b/>
                <w:bCs/>
                <w:sz w:val="24"/>
                <w:szCs w:val="24"/>
                <w:lang w:val="en-GB"/>
              </w:rPr>
            </w:pPr>
            <w:r w:rsidRPr="00865E63">
              <w:rPr>
                <w:rFonts w:ascii="Gill Sans MT" w:eastAsia="Gill Sans MT" w:hAnsi="Gill Sans MT" w:cs="Arial"/>
                <w:b/>
                <w:bCs/>
                <w:sz w:val="24"/>
                <w:szCs w:val="24"/>
                <w:lang w:val="en-GB"/>
              </w:rPr>
              <w:t>Knowledge and Experience</w:t>
            </w:r>
          </w:p>
          <w:p w14:paraId="37557C6B" w14:textId="77777777" w:rsidR="0042046B" w:rsidRPr="00865E63" w:rsidRDefault="0042046B" w:rsidP="0042046B">
            <w:pPr>
              <w:spacing w:after="0" w:line="240" w:lineRule="auto"/>
              <w:jc w:val="both"/>
              <w:rPr>
                <w:rFonts w:ascii="Gill Sans MT" w:eastAsia="Gill Sans MT" w:hAnsi="Gill Sans MT" w:cs="Arial"/>
                <w:b/>
                <w:bCs/>
                <w:sz w:val="24"/>
                <w:szCs w:val="24"/>
                <w:lang w:val="en-GB"/>
              </w:rPr>
            </w:pPr>
          </w:p>
          <w:p w14:paraId="1C20CF0B" w14:textId="77777777" w:rsidR="0042046B" w:rsidRPr="00865E63" w:rsidRDefault="0042046B" w:rsidP="0042046B">
            <w:pPr>
              <w:numPr>
                <w:ilvl w:val="0"/>
                <w:numId w:val="8"/>
              </w:numPr>
              <w:autoSpaceDE w:val="0"/>
              <w:autoSpaceDN w:val="0"/>
              <w:adjustRightInd w:val="0"/>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Delivery and development of successful change management </w:t>
            </w:r>
            <w:proofErr w:type="spellStart"/>
            <w:r w:rsidRPr="00865E63">
              <w:rPr>
                <w:rFonts w:ascii="Arial" w:eastAsia="Gill Sans MT" w:hAnsi="Arial" w:cs="Arial"/>
                <w:sz w:val="24"/>
                <w:szCs w:val="24"/>
              </w:rPr>
              <w:t>programmes</w:t>
            </w:r>
            <w:proofErr w:type="spellEnd"/>
            <w:r w:rsidRPr="00865E63">
              <w:rPr>
                <w:rFonts w:ascii="Arial" w:eastAsia="Gill Sans MT" w:hAnsi="Arial" w:cs="Arial"/>
                <w:sz w:val="24"/>
                <w:szCs w:val="24"/>
              </w:rPr>
              <w:t xml:space="preserve"> across </w:t>
            </w:r>
            <w:proofErr w:type="spellStart"/>
            <w:r w:rsidRPr="00865E63">
              <w:rPr>
                <w:rFonts w:ascii="Arial" w:eastAsia="Gill Sans MT" w:hAnsi="Arial" w:cs="Arial"/>
                <w:sz w:val="24"/>
                <w:szCs w:val="24"/>
              </w:rPr>
              <w:t>organisational</w:t>
            </w:r>
            <w:proofErr w:type="spellEnd"/>
            <w:r w:rsidRPr="00865E63">
              <w:rPr>
                <w:rFonts w:ascii="Arial" w:eastAsia="Gill Sans MT" w:hAnsi="Arial" w:cs="Arial"/>
                <w:sz w:val="24"/>
                <w:szCs w:val="24"/>
              </w:rPr>
              <w:t xml:space="preserve"> boundaries and whole systems and a complex public sector landscape. </w:t>
            </w:r>
          </w:p>
          <w:p w14:paraId="31B38C66" w14:textId="77777777" w:rsidR="0042046B" w:rsidRPr="00865E63" w:rsidRDefault="0042046B" w:rsidP="0042046B">
            <w:pPr>
              <w:numPr>
                <w:ilvl w:val="0"/>
                <w:numId w:val="8"/>
              </w:numPr>
              <w:autoSpaceDE w:val="0"/>
              <w:autoSpaceDN w:val="0"/>
              <w:adjustRightInd w:val="0"/>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Significant experience of working in a commercial environment driving efficiencies and value for money based on considerable market insight.  Highly developed analytical skills using qualitative and quantitative data. </w:t>
            </w:r>
          </w:p>
          <w:p w14:paraId="501DEFC2" w14:textId="77777777" w:rsidR="0042046B" w:rsidRPr="00865E63" w:rsidRDefault="0042046B" w:rsidP="0042046B">
            <w:pPr>
              <w:numPr>
                <w:ilvl w:val="0"/>
                <w:numId w:val="8"/>
              </w:numPr>
              <w:autoSpaceDE w:val="0"/>
              <w:autoSpaceDN w:val="0"/>
              <w:adjustRightInd w:val="0"/>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Experience of </w:t>
            </w:r>
            <w:proofErr w:type="spellStart"/>
            <w:r w:rsidRPr="00865E63">
              <w:rPr>
                <w:rFonts w:ascii="Arial" w:eastAsia="Gill Sans MT" w:hAnsi="Arial" w:cs="Arial"/>
                <w:sz w:val="24"/>
                <w:szCs w:val="24"/>
              </w:rPr>
              <w:t>synthesising</w:t>
            </w:r>
            <w:proofErr w:type="spellEnd"/>
            <w:r w:rsidRPr="00865E63">
              <w:rPr>
                <w:rFonts w:ascii="Arial" w:eastAsia="Gill Sans MT" w:hAnsi="Arial" w:cs="Arial"/>
                <w:sz w:val="24"/>
                <w:szCs w:val="24"/>
              </w:rPr>
              <w:t xml:space="preserve"> and simplifying complex information/data to explain public health issues to a range of audiences.</w:t>
            </w:r>
          </w:p>
          <w:p w14:paraId="2783C2FD" w14:textId="77777777" w:rsidR="0042046B" w:rsidRPr="00865E63" w:rsidRDefault="0042046B" w:rsidP="0042046B">
            <w:pPr>
              <w:numPr>
                <w:ilvl w:val="0"/>
                <w:numId w:val="8"/>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High level of understanding of epidemiology and statistics, public health practice, health promotion, health economics and health care evaluation along with the ability to design, develop, </w:t>
            </w:r>
            <w:proofErr w:type="gramStart"/>
            <w:r w:rsidRPr="00865E63">
              <w:rPr>
                <w:rFonts w:ascii="Arial" w:eastAsia="Gill Sans MT" w:hAnsi="Arial" w:cs="Arial"/>
                <w:sz w:val="24"/>
                <w:szCs w:val="24"/>
              </w:rPr>
              <w:t>interpret</w:t>
            </w:r>
            <w:proofErr w:type="gramEnd"/>
            <w:r w:rsidRPr="00865E63">
              <w:rPr>
                <w:rFonts w:ascii="Arial" w:eastAsia="Gill Sans MT" w:hAnsi="Arial" w:cs="Arial"/>
                <w:sz w:val="24"/>
                <w:szCs w:val="24"/>
              </w:rPr>
              <w:t xml:space="preserve"> and implement strategies and policies.</w:t>
            </w:r>
          </w:p>
          <w:p w14:paraId="04DC31C4" w14:textId="77777777" w:rsidR="0042046B" w:rsidRPr="00865E63" w:rsidRDefault="0042046B" w:rsidP="0042046B">
            <w:pPr>
              <w:numPr>
                <w:ilvl w:val="0"/>
                <w:numId w:val="8"/>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In-depth understanding of the health and care system nationally and locally along with establishing influential relationships with local and national government. </w:t>
            </w:r>
          </w:p>
          <w:p w14:paraId="186B0F1C" w14:textId="2DD73A84" w:rsidR="0042046B" w:rsidRPr="00865E63" w:rsidRDefault="0042046B" w:rsidP="0042046B">
            <w:pPr>
              <w:numPr>
                <w:ilvl w:val="0"/>
                <w:numId w:val="8"/>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In-depth knowledge of methods of developing clinical quality assurance, quality improvement and evidence based clinical and/or public health practice.</w:t>
            </w:r>
          </w:p>
        </w:tc>
        <w:tc>
          <w:tcPr>
            <w:tcW w:w="1946" w:type="dxa"/>
          </w:tcPr>
          <w:p w14:paraId="0ABD2A66" w14:textId="77777777" w:rsidR="0042046B" w:rsidRPr="00865E63" w:rsidRDefault="0042046B" w:rsidP="0042046B">
            <w:pPr>
              <w:rPr>
                <w:rFonts w:ascii="Gill Sans MT" w:eastAsia="Gill Sans MT" w:hAnsi="Gill Sans MT"/>
                <w:sz w:val="24"/>
                <w:szCs w:val="24"/>
              </w:rPr>
            </w:pPr>
          </w:p>
          <w:p w14:paraId="43C00DE5" w14:textId="77777777" w:rsidR="0042046B" w:rsidRPr="00865E63" w:rsidRDefault="0042046B" w:rsidP="0042046B">
            <w:pPr>
              <w:rPr>
                <w:rFonts w:ascii="Gill Sans MT" w:eastAsia="Gill Sans MT" w:hAnsi="Gill Sans MT"/>
                <w:sz w:val="24"/>
                <w:szCs w:val="24"/>
              </w:rPr>
            </w:pPr>
          </w:p>
          <w:p w14:paraId="27B41293"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796F86BD"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42B2DD47" w14:textId="77777777" w:rsidR="0042046B" w:rsidRPr="00865E63" w:rsidRDefault="0042046B" w:rsidP="0042046B">
            <w:pPr>
              <w:rPr>
                <w:rFonts w:ascii="Gill Sans MT" w:eastAsia="Gill Sans MT" w:hAnsi="Gill Sans MT"/>
                <w:sz w:val="24"/>
                <w:szCs w:val="24"/>
              </w:rPr>
            </w:pPr>
          </w:p>
          <w:p w14:paraId="62DFC8A7"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3E21A308"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404D223D" w14:textId="77777777" w:rsidR="0042046B" w:rsidRPr="00865E63" w:rsidRDefault="0042046B" w:rsidP="0042046B">
            <w:pPr>
              <w:rPr>
                <w:rFonts w:ascii="Gill Sans MT" w:eastAsia="Gill Sans MT" w:hAnsi="Gill Sans MT"/>
                <w:sz w:val="24"/>
                <w:szCs w:val="24"/>
              </w:rPr>
            </w:pPr>
          </w:p>
          <w:p w14:paraId="6A275DEB"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6A6B523C" w14:textId="77777777" w:rsidR="0042046B" w:rsidRPr="00865E63" w:rsidRDefault="0042046B" w:rsidP="0042046B">
            <w:pPr>
              <w:rPr>
                <w:rFonts w:ascii="Gill Sans MT" w:eastAsia="Gill Sans MT" w:hAnsi="Gill Sans MT"/>
                <w:sz w:val="24"/>
                <w:szCs w:val="24"/>
              </w:rPr>
            </w:pPr>
          </w:p>
          <w:p w14:paraId="323EB39F" w14:textId="77777777" w:rsidR="0042046B" w:rsidRPr="00865E63" w:rsidRDefault="0042046B" w:rsidP="0042046B">
            <w:pPr>
              <w:rPr>
                <w:rFonts w:ascii="Gill Sans MT" w:eastAsia="Gill Sans MT" w:hAnsi="Gill Sans MT"/>
                <w:sz w:val="24"/>
                <w:szCs w:val="24"/>
              </w:rPr>
            </w:pPr>
            <w:r w:rsidRPr="00865E63">
              <w:rPr>
                <w:rFonts w:ascii="Gill Sans MT" w:eastAsia="Gill Sans MT" w:hAnsi="Gill Sans MT"/>
                <w:sz w:val="24"/>
                <w:szCs w:val="24"/>
              </w:rPr>
              <w:t>A/I</w:t>
            </w:r>
          </w:p>
          <w:p w14:paraId="73459890" w14:textId="034ADF76" w:rsidR="0042046B" w:rsidRPr="00865E63" w:rsidRDefault="0042046B" w:rsidP="0042046B">
            <w:pPr>
              <w:rPr>
                <w:rFonts w:ascii="Gill Sans MT" w:eastAsia="Gill Sans MT" w:hAnsi="Gill Sans MT"/>
                <w:sz w:val="24"/>
                <w:szCs w:val="24"/>
              </w:rPr>
            </w:pPr>
          </w:p>
        </w:tc>
      </w:tr>
      <w:tr w:rsidR="0042046B" w:rsidRPr="00865E63" w14:paraId="7FE7E04A" w14:textId="77777777" w:rsidTr="4AF2F16B">
        <w:trPr>
          <w:jc w:val="center"/>
        </w:trPr>
        <w:tc>
          <w:tcPr>
            <w:tcW w:w="1275" w:type="dxa"/>
          </w:tcPr>
          <w:p w14:paraId="61FDC749" w14:textId="77777777" w:rsidR="0042046B" w:rsidRPr="00865E63" w:rsidRDefault="0042046B" w:rsidP="0042046B">
            <w:pPr>
              <w:jc w:val="center"/>
              <w:rPr>
                <w:rFonts w:ascii="Gill Sans MT" w:eastAsia="Gill Sans MT" w:hAnsi="Gill Sans MT"/>
                <w:b/>
                <w:sz w:val="24"/>
                <w:szCs w:val="24"/>
              </w:rPr>
            </w:pPr>
          </w:p>
          <w:p w14:paraId="0F5439D5" w14:textId="6ABC838D" w:rsidR="0042046B" w:rsidRPr="00865E63" w:rsidRDefault="0042046B" w:rsidP="0042046B">
            <w:pPr>
              <w:jc w:val="center"/>
              <w:rPr>
                <w:rFonts w:ascii="Gill Sans MT" w:eastAsia="Gill Sans MT" w:hAnsi="Gill Sans MT"/>
                <w:b/>
                <w:sz w:val="24"/>
                <w:szCs w:val="24"/>
              </w:rPr>
            </w:pPr>
            <w:r w:rsidRPr="00865E63">
              <w:rPr>
                <w:rFonts w:ascii="Gill Sans MT" w:eastAsia="Gill Sans MT" w:hAnsi="Gill Sans MT"/>
                <w:b/>
                <w:noProof/>
                <w:sz w:val="24"/>
                <w:szCs w:val="24"/>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D0F9F8C" w14:textId="77777777" w:rsidR="004755A3" w:rsidRPr="00865E63" w:rsidRDefault="004755A3" w:rsidP="0042046B">
            <w:pPr>
              <w:jc w:val="center"/>
              <w:rPr>
                <w:rFonts w:ascii="Gill Sans MT" w:eastAsia="Gill Sans MT" w:hAnsi="Gill Sans MT"/>
                <w:b/>
                <w:sz w:val="24"/>
                <w:szCs w:val="24"/>
              </w:rPr>
            </w:pPr>
          </w:p>
          <w:p w14:paraId="5FD33341" w14:textId="45EE86F7" w:rsidR="0042046B" w:rsidRPr="00865E63" w:rsidRDefault="0042046B" w:rsidP="0042046B">
            <w:pPr>
              <w:rPr>
                <w:rFonts w:ascii="Gill Sans MT" w:eastAsia="Gill Sans MT" w:hAnsi="Gill Sans MT"/>
                <w:b/>
                <w:sz w:val="24"/>
                <w:szCs w:val="24"/>
              </w:rPr>
            </w:pPr>
            <w:r w:rsidRPr="00865E63">
              <w:rPr>
                <w:rFonts w:ascii="Gill Sans MT" w:eastAsia="Gill Sans MT" w:hAnsi="Gill Sans MT"/>
                <w:b/>
                <w:noProof/>
                <w:sz w:val="24"/>
                <w:szCs w:val="24"/>
              </w:rPr>
              <w:drawing>
                <wp:inline distT="0" distB="0" distL="0" distR="0" wp14:anchorId="755F636F" wp14:editId="67769E65">
                  <wp:extent cx="501015" cy="243205"/>
                  <wp:effectExtent l="0" t="0" r="0" b="0"/>
                  <wp:docPr id="1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C1A6A10" w:rsidR="0042046B" w:rsidRPr="00865E63" w:rsidRDefault="0042046B" w:rsidP="0042046B">
            <w:pPr>
              <w:spacing w:after="0" w:line="240" w:lineRule="auto"/>
              <w:jc w:val="both"/>
              <w:rPr>
                <w:rFonts w:ascii="Gill Sans MT" w:eastAsia="Gill Sans MT" w:hAnsi="Gill Sans MT" w:cs="Arial"/>
                <w:b/>
                <w:sz w:val="24"/>
                <w:szCs w:val="24"/>
                <w:lang w:val="en-GB"/>
              </w:rPr>
            </w:pPr>
            <w:r w:rsidRPr="00865E63">
              <w:rPr>
                <w:rFonts w:ascii="Gill Sans MT" w:eastAsia="Gill Sans MT" w:hAnsi="Gill Sans MT" w:cs="Arial"/>
                <w:b/>
                <w:sz w:val="24"/>
                <w:szCs w:val="24"/>
                <w:lang w:val="en-GB"/>
              </w:rPr>
              <w:t>Skills</w:t>
            </w:r>
          </w:p>
          <w:p w14:paraId="6C63A3C1" w14:textId="458E08F1" w:rsidR="0042046B" w:rsidRPr="00865E63" w:rsidRDefault="0042046B" w:rsidP="0042046B">
            <w:pPr>
              <w:spacing w:after="0" w:line="240" w:lineRule="auto"/>
              <w:jc w:val="both"/>
              <w:rPr>
                <w:rFonts w:ascii="Gill Sans MT" w:eastAsia="Gill Sans MT" w:hAnsi="Gill Sans MT" w:cs="Arial"/>
                <w:b/>
                <w:sz w:val="24"/>
                <w:szCs w:val="24"/>
                <w:lang w:val="en-GB"/>
              </w:rPr>
            </w:pPr>
          </w:p>
          <w:p w14:paraId="30215AD4" w14:textId="77777777" w:rsidR="0042046B" w:rsidRPr="00865E63" w:rsidRDefault="0042046B" w:rsidP="0042046B">
            <w:pPr>
              <w:numPr>
                <w:ilvl w:val="0"/>
                <w:numId w:val="24"/>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Strategic thinker with proven leadership skills along with proven ability influence senior members including directors, CEO’ and Elected Members.</w:t>
            </w:r>
          </w:p>
          <w:p w14:paraId="0AA656DA" w14:textId="77777777" w:rsidR="0042046B" w:rsidRPr="00865E63" w:rsidRDefault="0042046B" w:rsidP="0042046B">
            <w:pPr>
              <w:numPr>
                <w:ilvl w:val="0"/>
                <w:numId w:val="24"/>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Motivating and articulate with ability to lead and manage teams across a complex system both directly and through matrix arrangements. </w:t>
            </w:r>
          </w:p>
          <w:p w14:paraId="2A5EA8E3" w14:textId="77777777" w:rsidR="0042046B" w:rsidRPr="00865E63" w:rsidRDefault="0042046B" w:rsidP="0042046B">
            <w:pPr>
              <w:numPr>
                <w:ilvl w:val="0"/>
                <w:numId w:val="24"/>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 xml:space="preserve">Able to take accountability for significant, </w:t>
            </w:r>
            <w:proofErr w:type="gramStart"/>
            <w:r w:rsidRPr="00865E63">
              <w:rPr>
                <w:rFonts w:ascii="Arial" w:eastAsia="Gill Sans MT" w:hAnsi="Arial" w:cs="Arial"/>
                <w:sz w:val="24"/>
                <w:szCs w:val="24"/>
              </w:rPr>
              <w:t>direct</w:t>
            </w:r>
            <w:proofErr w:type="gramEnd"/>
            <w:r w:rsidRPr="00865E63">
              <w:rPr>
                <w:rFonts w:ascii="Arial" w:eastAsia="Gill Sans MT" w:hAnsi="Arial" w:cs="Arial"/>
                <w:sz w:val="24"/>
                <w:szCs w:val="24"/>
              </w:rPr>
              <w:t xml:space="preserve"> and indirect budget/spend demonstrating understanding of the key drivers of financial management and oversight.</w:t>
            </w:r>
            <w:r w:rsidRPr="00865E63">
              <w:rPr>
                <w:rFonts w:ascii="Arial" w:hAnsi="Arial" w:cs="Arial"/>
                <w:sz w:val="24"/>
                <w:szCs w:val="24"/>
              </w:rPr>
              <w:t xml:space="preserve"> </w:t>
            </w:r>
          </w:p>
          <w:p w14:paraId="0C81CF14" w14:textId="77777777" w:rsidR="0042046B" w:rsidRPr="00865E63" w:rsidRDefault="0042046B" w:rsidP="0042046B">
            <w:pPr>
              <w:numPr>
                <w:ilvl w:val="0"/>
                <w:numId w:val="24"/>
              </w:numPr>
              <w:spacing w:after="0" w:line="240" w:lineRule="auto"/>
              <w:jc w:val="both"/>
              <w:rPr>
                <w:rFonts w:ascii="Arial" w:eastAsia="Gill Sans MT" w:hAnsi="Arial" w:cs="Arial"/>
                <w:sz w:val="24"/>
                <w:szCs w:val="24"/>
              </w:rPr>
            </w:pPr>
            <w:r w:rsidRPr="00865E63">
              <w:rPr>
                <w:rFonts w:ascii="Arial" w:eastAsia="Gill Sans MT" w:hAnsi="Arial" w:cs="Arial"/>
                <w:sz w:val="24"/>
                <w:szCs w:val="24"/>
              </w:rPr>
              <w:t>Ability to lead and respond appropriately in unplanned and unforeseen circumstances.</w:t>
            </w:r>
          </w:p>
          <w:p w14:paraId="74F9D9B1" w14:textId="77777777" w:rsidR="0042046B" w:rsidRPr="00865E63" w:rsidRDefault="0042046B" w:rsidP="0042046B">
            <w:pPr>
              <w:spacing w:after="0" w:line="240" w:lineRule="auto"/>
              <w:jc w:val="both"/>
              <w:rPr>
                <w:rFonts w:ascii="Gill Sans MT" w:eastAsia="Gill Sans MT" w:hAnsi="Gill Sans MT" w:cs="Arial"/>
                <w:b/>
                <w:sz w:val="24"/>
                <w:szCs w:val="24"/>
                <w:lang w:val="en-GB"/>
              </w:rPr>
            </w:pPr>
          </w:p>
          <w:p w14:paraId="1B9F7B24" w14:textId="5043CAB3" w:rsidR="0042046B" w:rsidRPr="00865E63" w:rsidRDefault="0042046B" w:rsidP="0042046B">
            <w:pPr>
              <w:spacing w:after="0" w:line="240" w:lineRule="auto"/>
              <w:jc w:val="both"/>
              <w:rPr>
                <w:rFonts w:ascii="Gill Sans MT" w:eastAsia="Gill Sans MT" w:hAnsi="Gill Sans MT" w:cs="Arial"/>
                <w:b/>
                <w:sz w:val="24"/>
                <w:szCs w:val="24"/>
                <w:lang w:val="en-GB"/>
              </w:rPr>
            </w:pPr>
          </w:p>
          <w:p w14:paraId="0EFD44B0" w14:textId="24A8AEF6" w:rsidR="0042046B" w:rsidRPr="00865E63" w:rsidRDefault="0042046B" w:rsidP="0042046B">
            <w:pPr>
              <w:jc w:val="both"/>
              <w:rPr>
                <w:rFonts w:ascii="Arial" w:hAnsi="Arial"/>
                <w:sz w:val="24"/>
                <w:szCs w:val="24"/>
              </w:rPr>
            </w:pPr>
            <w:r w:rsidRPr="00865E63">
              <w:rPr>
                <w:rFonts w:ascii="Arial" w:hAnsi="Arial"/>
                <w:sz w:val="24"/>
                <w:szCs w:val="24"/>
              </w:rPr>
              <w:t xml:space="preserve"> </w:t>
            </w:r>
          </w:p>
        </w:tc>
        <w:tc>
          <w:tcPr>
            <w:tcW w:w="1946" w:type="dxa"/>
          </w:tcPr>
          <w:p w14:paraId="48F4025E" w14:textId="085D0EB7" w:rsidR="0042046B" w:rsidRPr="00865E63" w:rsidRDefault="0042046B" w:rsidP="0042046B">
            <w:pPr>
              <w:rPr>
                <w:rFonts w:ascii="Gill Sans MT" w:eastAsia="Gill Sans MT" w:hAnsi="Gill Sans MT"/>
                <w:sz w:val="24"/>
                <w:szCs w:val="24"/>
              </w:rPr>
            </w:pPr>
          </w:p>
          <w:p w14:paraId="750A4311" w14:textId="23959655" w:rsidR="0042046B" w:rsidRPr="00865E63" w:rsidRDefault="0042046B" w:rsidP="004755A3">
            <w:pPr>
              <w:rPr>
                <w:rFonts w:ascii="Gill Sans MT" w:eastAsia="Gill Sans MT" w:hAnsi="Gill Sans MT"/>
                <w:sz w:val="24"/>
                <w:szCs w:val="24"/>
              </w:rPr>
            </w:pPr>
            <w:r w:rsidRPr="00865E63">
              <w:rPr>
                <w:rFonts w:ascii="Gill Sans MT" w:eastAsia="Gill Sans MT" w:hAnsi="Gill Sans MT"/>
                <w:sz w:val="24"/>
                <w:szCs w:val="24"/>
              </w:rPr>
              <w:t>A/I</w:t>
            </w:r>
          </w:p>
          <w:p w14:paraId="16B6E254" w14:textId="77777777" w:rsidR="0042046B" w:rsidRPr="00865E63" w:rsidRDefault="0042046B" w:rsidP="0042046B">
            <w:pPr>
              <w:jc w:val="center"/>
              <w:rPr>
                <w:rFonts w:ascii="Gill Sans MT" w:eastAsia="Gill Sans MT" w:hAnsi="Gill Sans MT"/>
                <w:sz w:val="24"/>
                <w:szCs w:val="24"/>
              </w:rPr>
            </w:pPr>
          </w:p>
          <w:p w14:paraId="01158111" w14:textId="77777777" w:rsidR="004755A3" w:rsidRPr="00865E63" w:rsidRDefault="004755A3" w:rsidP="004755A3">
            <w:pPr>
              <w:rPr>
                <w:rFonts w:ascii="Gill Sans MT" w:eastAsia="Gill Sans MT" w:hAnsi="Gill Sans MT"/>
                <w:sz w:val="24"/>
                <w:szCs w:val="24"/>
              </w:rPr>
            </w:pPr>
            <w:r w:rsidRPr="00865E63">
              <w:rPr>
                <w:rFonts w:ascii="Gill Sans MT" w:eastAsia="Gill Sans MT" w:hAnsi="Gill Sans MT"/>
                <w:sz w:val="24"/>
                <w:szCs w:val="24"/>
              </w:rPr>
              <w:t>A/I</w:t>
            </w:r>
          </w:p>
          <w:p w14:paraId="310526C5" w14:textId="77777777" w:rsidR="004755A3" w:rsidRPr="00865E63" w:rsidRDefault="004755A3" w:rsidP="004755A3">
            <w:pPr>
              <w:rPr>
                <w:rFonts w:ascii="Gill Sans MT" w:eastAsia="Gill Sans MT" w:hAnsi="Gill Sans MT"/>
                <w:sz w:val="24"/>
                <w:szCs w:val="24"/>
              </w:rPr>
            </w:pPr>
            <w:r w:rsidRPr="00865E63">
              <w:rPr>
                <w:rFonts w:ascii="Gill Sans MT" w:eastAsia="Gill Sans MT" w:hAnsi="Gill Sans MT"/>
                <w:sz w:val="24"/>
                <w:szCs w:val="24"/>
              </w:rPr>
              <w:t>A/I</w:t>
            </w:r>
          </w:p>
          <w:p w14:paraId="7A45CA61" w14:textId="6271F51B" w:rsidR="004755A3" w:rsidRPr="00865E63" w:rsidRDefault="004755A3" w:rsidP="004755A3">
            <w:pPr>
              <w:rPr>
                <w:rFonts w:ascii="Gill Sans MT" w:eastAsia="Gill Sans MT" w:hAnsi="Gill Sans MT"/>
                <w:sz w:val="24"/>
                <w:szCs w:val="24"/>
              </w:rPr>
            </w:pPr>
            <w:r w:rsidRPr="00865E63">
              <w:rPr>
                <w:rFonts w:ascii="Gill Sans MT" w:eastAsia="Gill Sans MT" w:hAnsi="Gill Sans MT"/>
                <w:sz w:val="24"/>
                <w:szCs w:val="24"/>
              </w:rPr>
              <w:t>A/I</w:t>
            </w:r>
          </w:p>
          <w:p w14:paraId="41C6BA5A" w14:textId="2DAD12E2" w:rsidR="004755A3" w:rsidRPr="00865E63" w:rsidRDefault="004755A3" w:rsidP="004755A3">
            <w:pPr>
              <w:rPr>
                <w:rFonts w:ascii="Gill Sans MT" w:eastAsia="Gill Sans MT" w:hAnsi="Gill Sans MT"/>
                <w:sz w:val="24"/>
                <w:szCs w:val="24"/>
              </w:rPr>
            </w:pPr>
          </w:p>
        </w:tc>
      </w:tr>
    </w:tbl>
    <w:p w14:paraId="66A26FF5" w14:textId="77777777" w:rsidR="0041456C" w:rsidRPr="00865E63" w:rsidRDefault="0041456C" w:rsidP="0041456C">
      <w:pPr>
        <w:jc w:val="both"/>
        <w:rPr>
          <w:rFonts w:ascii="Gill Sans MT" w:eastAsia="Gill Sans MT" w:hAnsi="Gill Sans MT"/>
          <w:b/>
          <w:sz w:val="24"/>
          <w:szCs w:val="24"/>
        </w:rPr>
      </w:pPr>
    </w:p>
    <w:p w14:paraId="2AD99DD5" w14:textId="07102227" w:rsidR="0041456C" w:rsidRPr="00865E63" w:rsidRDefault="006D4564" w:rsidP="0041456C">
      <w:pPr>
        <w:jc w:val="both"/>
        <w:rPr>
          <w:rFonts w:ascii="Verdana" w:eastAsia="Gill Sans MT" w:hAnsi="Verdana" w:cs="Arial"/>
          <w:sz w:val="24"/>
          <w:szCs w:val="24"/>
        </w:rPr>
      </w:pPr>
      <w:r w:rsidRPr="00865E63">
        <w:rPr>
          <w:rFonts w:ascii="Gill Sans MT" w:eastAsia="Gill Sans MT" w:hAnsi="Gill Sans MT"/>
          <w:b/>
          <w:noProof/>
          <w:sz w:val="24"/>
          <w:szCs w:val="24"/>
        </w:rPr>
        <w:drawing>
          <wp:inline distT="0" distB="0" distL="0" distR="0" wp14:anchorId="42E12710" wp14:editId="52A45EAA">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865E63">
        <w:rPr>
          <w:rFonts w:ascii="Verdana" w:eastAsia="Gill Sans MT" w:hAnsi="Verdana" w:cs="Arial"/>
          <w:sz w:val="24"/>
          <w:szCs w:val="24"/>
        </w:rPr>
        <w:t xml:space="preserve">  I</w:t>
      </w:r>
      <w:r w:rsidR="0041456C" w:rsidRPr="00865E63">
        <w:rPr>
          <w:rFonts w:ascii="Verdana" w:eastAsia="Gill Sans MT" w:hAnsi="Verdana" w:cs="Arial"/>
          <w:sz w:val="24"/>
          <w:szCs w:val="24"/>
        </w:rPr>
        <w:t xml:space="preserve">f a disabled person meets the criteria indicated by the Disability Confident scheme symbol and provides evidence of this on their application form, they will be guaranteed an interview. </w:t>
      </w:r>
    </w:p>
    <w:p w14:paraId="7988B198" w14:textId="77777777" w:rsidR="0041456C" w:rsidRPr="00865E63" w:rsidRDefault="0041456C" w:rsidP="0041456C">
      <w:pPr>
        <w:pStyle w:val="Header"/>
        <w:jc w:val="both"/>
        <w:rPr>
          <w:rFonts w:ascii="Verdana" w:eastAsia="Gill Sans MT" w:hAnsi="Verdana" w:cs="Arial"/>
          <w:sz w:val="24"/>
          <w:szCs w:val="24"/>
        </w:rPr>
      </w:pPr>
      <w:r w:rsidRPr="00865E63">
        <w:rPr>
          <w:rFonts w:ascii="Verdana" w:eastAsia="Gill Sans MT" w:hAnsi="Verdana" w:cs="Arial"/>
          <w:sz w:val="24"/>
          <w:szCs w:val="24"/>
        </w:rPr>
        <w:lastRenderedPageBreak/>
        <w:t xml:space="preserve">We are proud to display the Disability Confidence Symbol, which is a recognition given by Job </w:t>
      </w:r>
      <w:proofErr w:type="spellStart"/>
      <w:r w:rsidRPr="00865E63">
        <w:rPr>
          <w:rFonts w:ascii="Verdana" w:eastAsia="Gill Sans MT" w:hAnsi="Verdana" w:cs="Arial"/>
          <w:sz w:val="24"/>
          <w:szCs w:val="24"/>
        </w:rPr>
        <w:t>centre</w:t>
      </w:r>
      <w:proofErr w:type="spellEnd"/>
      <w:r w:rsidRPr="00865E63">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4D950112" w:rsidR="0041456C" w:rsidRPr="00865E63" w:rsidRDefault="00FE537E" w:rsidP="0041456C">
      <w:pPr>
        <w:pStyle w:val="Header"/>
        <w:jc w:val="both"/>
        <w:rPr>
          <w:rFonts w:ascii="Gill Sans MT" w:eastAsia="Gill Sans MT" w:hAnsi="Gill Sans MT" w:cs="Arial"/>
          <w:sz w:val="24"/>
          <w:szCs w:val="24"/>
        </w:rPr>
      </w:pPr>
      <w:r w:rsidRPr="00865E63">
        <w:rPr>
          <w:noProof/>
          <w:sz w:val="24"/>
          <w:szCs w:val="24"/>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6C2E" w14:textId="77777777" w:rsidR="00BF7602" w:rsidRDefault="00BF7602"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5F5578A6" w:rsidR="00BF7602" w:rsidRDefault="005F4E0F" w:rsidP="0041456C">
                            <w:pPr>
                              <w:jc w:val="center"/>
                              <w:rPr>
                                <w:rFonts w:ascii="Verdana" w:eastAsia="Gill Sans MT" w:hAnsi="Verdana" w:cs="Arial"/>
                                <w:b/>
                                <w:sz w:val="28"/>
                                <w:szCs w:val="28"/>
                              </w:rPr>
                            </w:pPr>
                            <w:r>
                              <w:rPr>
                                <w:rFonts w:ascii="Verdana" w:eastAsia="Gill Sans MT" w:hAnsi="Verdana" w:cs="Arial"/>
                                <w:b/>
                                <w:sz w:val="28"/>
                                <w:szCs w:val="28"/>
                              </w:rPr>
                              <w:t>Recruitment Admin</w:t>
                            </w:r>
                            <w:r w:rsidR="00BF7602" w:rsidRPr="00FE537E">
                              <w:rPr>
                                <w:rFonts w:ascii="Verdana" w:eastAsia="Gill Sans MT" w:hAnsi="Verdana" w:cs="Arial"/>
                                <w:b/>
                                <w:sz w:val="28"/>
                                <w:szCs w:val="28"/>
                              </w:rPr>
                              <w:t xml:space="preserve"> Team on 01</w:t>
                            </w:r>
                            <w:r>
                              <w:rPr>
                                <w:rFonts w:ascii="Verdana" w:eastAsia="Gill Sans MT" w:hAnsi="Verdana" w:cs="Arial"/>
                                <w:b/>
                                <w:sz w:val="28"/>
                                <w:szCs w:val="28"/>
                              </w:rPr>
                              <w:t>785 27</w:t>
                            </w:r>
                            <w:r w:rsidR="00267084">
                              <w:rPr>
                                <w:rFonts w:ascii="Verdana" w:eastAsia="Gill Sans MT" w:hAnsi="Verdana" w:cs="Arial"/>
                                <w:b/>
                                <w:sz w:val="28"/>
                                <w:szCs w:val="28"/>
                              </w:rPr>
                              <w:t>8300</w:t>
                            </w:r>
                          </w:p>
                          <w:p w14:paraId="15EC679D" w14:textId="77777777" w:rsidR="00BF7602" w:rsidRPr="00FE537E" w:rsidRDefault="00BF7602" w:rsidP="0041456C">
                            <w:pPr>
                              <w:jc w:val="center"/>
                              <w:rPr>
                                <w:rFonts w:ascii="Verdana" w:eastAsia="Gill Sans MT" w:hAnsi="Verdana" w:cs="Arial"/>
                                <w:b/>
                                <w:sz w:val="28"/>
                                <w:szCs w:val="28"/>
                              </w:rPr>
                            </w:pPr>
                          </w:p>
                          <w:p w14:paraId="4A538F4E" w14:textId="76DF1858" w:rsidR="00BF7602" w:rsidRPr="0041456C" w:rsidRDefault="00BF7602" w:rsidP="0041456C">
                            <w:pPr>
                              <w:jc w:val="center"/>
                              <w:rPr>
                                <w:rFonts w:ascii="Verdana" w:eastAsia="Gill Sans MT" w:hAnsi="Verdana" w:cs="Arial"/>
                                <w:sz w:val="28"/>
                                <w:szCs w:val="28"/>
                              </w:rPr>
                            </w:pPr>
                          </w:p>
                          <w:p w14:paraId="02AD7BFB" w14:textId="77777777" w:rsidR="00BF7602" w:rsidRPr="0041456C" w:rsidRDefault="00BF7602"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50E66C2E" w14:textId="77777777" w:rsidR="00BF7602" w:rsidRDefault="00BF7602"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5F5578A6" w:rsidR="00BF7602" w:rsidRDefault="005F4E0F" w:rsidP="0041456C">
                      <w:pPr>
                        <w:jc w:val="center"/>
                        <w:rPr>
                          <w:rFonts w:ascii="Verdana" w:eastAsia="Gill Sans MT" w:hAnsi="Verdana" w:cs="Arial"/>
                          <w:b/>
                          <w:sz w:val="28"/>
                          <w:szCs w:val="28"/>
                        </w:rPr>
                      </w:pPr>
                      <w:r>
                        <w:rPr>
                          <w:rFonts w:ascii="Verdana" w:eastAsia="Gill Sans MT" w:hAnsi="Verdana" w:cs="Arial"/>
                          <w:b/>
                          <w:sz w:val="28"/>
                          <w:szCs w:val="28"/>
                        </w:rPr>
                        <w:t>Recruitment Admin</w:t>
                      </w:r>
                      <w:r w:rsidR="00BF7602" w:rsidRPr="00FE537E">
                        <w:rPr>
                          <w:rFonts w:ascii="Verdana" w:eastAsia="Gill Sans MT" w:hAnsi="Verdana" w:cs="Arial"/>
                          <w:b/>
                          <w:sz w:val="28"/>
                          <w:szCs w:val="28"/>
                        </w:rPr>
                        <w:t xml:space="preserve"> Team on 01</w:t>
                      </w:r>
                      <w:r>
                        <w:rPr>
                          <w:rFonts w:ascii="Verdana" w:eastAsia="Gill Sans MT" w:hAnsi="Verdana" w:cs="Arial"/>
                          <w:b/>
                          <w:sz w:val="28"/>
                          <w:szCs w:val="28"/>
                        </w:rPr>
                        <w:t>785 27</w:t>
                      </w:r>
                      <w:r w:rsidR="00267084">
                        <w:rPr>
                          <w:rFonts w:ascii="Verdana" w:eastAsia="Gill Sans MT" w:hAnsi="Verdana" w:cs="Arial"/>
                          <w:b/>
                          <w:sz w:val="28"/>
                          <w:szCs w:val="28"/>
                        </w:rPr>
                        <w:t>8300</w:t>
                      </w:r>
                    </w:p>
                    <w:p w14:paraId="15EC679D" w14:textId="77777777" w:rsidR="00BF7602" w:rsidRPr="00FE537E" w:rsidRDefault="00BF7602" w:rsidP="0041456C">
                      <w:pPr>
                        <w:jc w:val="center"/>
                        <w:rPr>
                          <w:rFonts w:ascii="Verdana" w:eastAsia="Gill Sans MT" w:hAnsi="Verdana" w:cs="Arial"/>
                          <w:b/>
                          <w:sz w:val="28"/>
                          <w:szCs w:val="28"/>
                        </w:rPr>
                      </w:pPr>
                    </w:p>
                    <w:p w14:paraId="4A538F4E" w14:textId="76DF1858" w:rsidR="00BF7602" w:rsidRPr="0041456C" w:rsidRDefault="00BF7602" w:rsidP="0041456C">
                      <w:pPr>
                        <w:jc w:val="center"/>
                        <w:rPr>
                          <w:rFonts w:ascii="Verdana" w:eastAsia="Gill Sans MT" w:hAnsi="Verdana" w:cs="Arial"/>
                          <w:sz w:val="28"/>
                          <w:szCs w:val="28"/>
                        </w:rPr>
                      </w:pPr>
                    </w:p>
                    <w:p w14:paraId="02AD7BFB" w14:textId="77777777" w:rsidR="00BF7602" w:rsidRPr="0041456C" w:rsidRDefault="00BF7602"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65E63" w:rsidRDefault="0041456C" w:rsidP="0041456C">
      <w:pPr>
        <w:pStyle w:val="Header"/>
        <w:jc w:val="both"/>
        <w:rPr>
          <w:rFonts w:ascii="Gill Sans MT" w:eastAsia="Gill Sans MT" w:hAnsi="Gill Sans MT"/>
          <w:sz w:val="24"/>
          <w:szCs w:val="24"/>
        </w:rPr>
      </w:pPr>
    </w:p>
    <w:p w14:paraId="129A0CE5" w14:textId="294FAEE1" w:rsidR="004755A3" w:rsidRPr="00865E63" w:rsidRDefault="004755A3">
      <w:pPr>
        <w:rPr>
          <w:rFonts w:ascii="Verdana" w:hAnsi="Verdana" w:cs="Avenir Roman"/>
          <w:b/>
          <w:bCs/>
          <w:color w:val="000000"/>
          <w:sz w:val="24"/>
          <w:szCs w:val="24"/>
          <w:lang w:val="en-GB"/>
        </w:rPr>
      </w:pPr>
      <w:r w:rsidRPr="00865E63">
        <w:rPr>
          <w:rFonts w:cs="Avenir Roman"/>
          <w:sz w:val="24"/>
          <w:szCs w:val="24"/>
        </w:rPr>
        <w:br w:type="page"/>
      </w:r>
    </w:p>
    <w:p w14:paraId="6E8EDF13" w14:textId="77777777" w:rsidR="004755A3" w:rsidRPr="00865E63" w:rsidRDefault="004755A3" w:rsidP="004755A3">
      <w:pPr>
        <w:jc w:val="center"/>
        <w:rPr>
          <w:rFonts w:ascii="Verdana" w:hAnsi="Verdana" w:cs="Arial"/>
          <w:b/>
          <w:sz w:val="24"/>
          <w:szCs w:val="24"/>
        </w:rPr>
      </w:pPr>
      <w:r w:rsidRPr="00865E63">
        <w:rPr>
          <w:rFonts w:ascii="Verdana" w:hAnsi="Verdana" w:cs="Arial"/>
          <w:b/>
          <w:sz w:val="24"/>
          <w:szCs w:val="24"/>
        </w:rPr>
        <w:lastRenderedPageBreak/>
        <w:t>Shortlisting notes</w:t>
      </w:r>
    </w:p>
    <w:p w14:paraId="73DE894B" w14:textId="436C7D44" w:rsidR="004755A3" w:rsidRPr="00865E63" w:rsidRDefault="004755A3" w:rsidP="004755A3">
      <w:pPr>
        <w:rPr>
          <w:rFonts w:ascii="Verdana" w:hAnsi="Verdana" w:cs="Arial"/>
          <w:sz w:val="24"/>
          <w:szCs w:val="24"/>
        </w:rPr>
      </w:pPr>
      <w:r w:rsidRPr="00865E63">
        <w:rPr>
          <w:rFonts w:ascii="Verdana" w:hAnsi="Verdana" w:cs="Arial"/>
          <w:sz w:val="24"/>
          <w:szCs w:val="24"/>
        </w:rPr>
        <w:t xml:space="preserve">The Faculty of Public Health advises that </w:t>
      </w:r>
      <w:proofErr w:type="gramStart"/>
      <w:r w:rsidRPr="00865E63">
        <w:rPr>
          <w:rFonts w:ascii="Verdana" w:hAnsi="Verdana" w:cs="Arial"/>
          <w:sz w:val="24"/>
          <w:szCs w:val="24"/>
        </w:rPr>
        <w:t>in order to</w:t>
      </w:r>
      <w:proofErr w:type="gramEnd"/>
      <w:r w:rsidRPr="00865E63">
        <w:rPr>
          <w:rFonts w:ascii="Verdana" w:hAnsi="Verdana" w:cs="Arial"/>
          <w:sz w:val="24"/>
          <w:szCs w:val="24"/>
        </w:rPr>
        <w:t xml:space="preserve"> be shortlisted for a consultant post</w:t>
      </w:r>
      <w:r w:rsidR="008A6FEB">
        <w:rPr>
          <w:rFonts w:ascii="Verdana" w:hAnsi="Verdana" w:cs="Arial"/>
          <w:sz w:val="24"/>
          <w:szCs w:val="24"/>
        </w:rPr>
        <w:t>,</w:t>
      </w:r>
      <w:r w:rsidRPr="00865E63">
        <w:rPr>
          <w:rFonts w:ascii="Verdana" w:hAnsi="Verdana" w:cs="Arial"/>
          <w:sz w:val="24"/>
          <w:szCs w:val="24"/>
        </w:rPr>
        <w:t xml:space="preserve"> applicants who are not yet on the GMC Specialist Register/GDC Specialist List in dental public health/UK Public Health (Specialist) Register (UKPHR) </w:t>
      </w:r>
      <w:r w:rsidRPr="00865E63">
        <w:rPr>
          <w:rFonts w:ascii="Verdana" w:hAnsi="Verdana" w:cs="Arial"/>
          <w:b/>
          <w:sz w:val="24"/>
          <w:szCs w:val="24"/>
        </w:rPr>
        <w:t>must provide verifiable signed documentary evidence</w:t>
      </w:r>
      <w:r w:rsidRPr="00865E63">
        <w:rPr>
          <w:rFonts w:ascii="Verdana" w:hAnsi="Verdana" w:cs="Arial"/>
          <w:sz w:val="24"/>
          <w:szCs w:val="24"/>
        </w:rPr>
        <w:t xml:space="preserve"> that an application for inclusion on one of these specialist registers is </w:t>
      </w:r>
      <w:r w:rsidRPr="00865E63">
        <w:rPr>
          <w:rFonts w:ascii="Verdana" w:hAnsi="Verdana" w:cs="Arial"/>
          <w:b/>
          <w:sz w:val="24"/>
          <w:szCs w:val="24"/>
        </w:rPr>
        <w:t>guaranteed within six months of the interview</w:t>
      </w:r>
      <w:r w:rsidRPr="00865E63">
        <w:rPr>
          <w:rFonts w:ascii="Verdana" w:hAnsi="Verdana" w:cs="Arial"/>
          <w:sz w:val="24"/>
          <w:szCs w:val="24"/>
        </w:rPr>
        <w:t xml:space="preserve"> and is simply the time taken to process application.</w:t>
      </w:r>
    </w:p>
    <w:p w14:paraId="07998A60" w14:textId="77777777" w:rsidR="004755A3" w:rsidRPr="00865E63" w:rsidRDefault="004755A3" w:rsidP="004755A3">
      <w:pPr>
        <w:pStyle w:val="ListParagraph"/>
        <w:numPr>
          <w:ilvl w:val="0"/>
          <w:numId w:val="26"/>
        </w:numPr>
        <w:spacing w:after="0" w:line="240" w:lineRule="auto"/>
        <w:ind w:left="567" w:hanging="567"/>
        <w:contextualSpacing w:val="0"/>
        <w:rPr>
          <w:rFonts w:ascii="Verdana" w:hAnsi="Verdana"/>
          <w:b/>
        </w:rPr>
      </w:pPr>
      <w:r w:rsidRPr="00865E63">
        <w:rPr>
          <w:rFonts w:ascii="Verdana" w:hAnsi="Verdana"/>
          <w:b/>
        </w:rPr>
        <w:t>Applicants in training grades</w:t>
      </w:r>
    </w:p>
    <w:p w14:paraId="285E2672" w14:textId="77777777" w:rsidR="004755A3" w:rsidRPr="00865E63" w:rsidRDefault="004755A3" w:rsidP="004755A3">
      <w:pPr>
        <w:pStyle w:val="ListParagraph"/>
        <w:ind w:left="567"/>
        <w:rPr>
          <w:rFonts w:ascii="Verdana" w:hAnsi="Verdana"/>
          <w:b/>
        </w:rPr>
      </w:pPr>
    </w:p>
    <w:p w14:paraId="70D261AB" w14:textId="63708707" w:rsidR="004755A3" w:rsidRPr="00865E63" w:rsidRDefault="004755A3" w:rsidP="004755A3">
      <w:pPr>
        <w:pStyle w:val="ListParagraph"/>
        <w:numPr>
          <w:ilvl w:val="1"/>
          <w:numId w:val="26"/>
        </w:numPr>
        <w:spacing w:after="0" w:line="240" w:lineRule="auto"/>
        <w:ind w:left="567" w:hanging="567"/>
        <w:rPr>
          <w:rFonts w:ascii="Verdana" w:hAnsi="Verdana"/>
          <w:i/>
        </w:rPr>
      </w:pPr>
      <w:r w:rsidRPr="00865E63">
        <w:rPr>
          <w:rFonts w:ascii="Verdana" w:hAnsi="Verdana"/>
          <w:i/>
        </w:rPr>
        <w:t>Medical and dental applicants</w:t>
      </w:r>
      <w:r w:rsidRPr="00865E63">
        <w:rPr>
          <w:rFonts w:ascii="Verdana" w:hAnsi="Verdana"/>
          <w:i/>
        </w:rPr>
        <w:br/>
      </w:r>
    </w:p>
    <w:p w14:paraId="51F9C4E5" w14:textId="77777777" w:rsidR="004755A3" w:rsidRPr="00865E63" w:rsidRDefault="004755A3" w:rsidP="004755A3">
      <w:pPr>
        <w:rPr>
          <w:rFonts w:ascii="Verdana" w:hAnsi="Verdana" w:cs="Arial"/>
          <w:sz w:val="24"/>
          <w:szCs w:val="24"/>
        </w:rPr>
      </w:pPr>
      <w:r w:rsidRPr="00865E63">
        <w:rPr>
          <w:rFonts w:ascii="Verdana" w:hAnsi="Verdana" w:cs="Arial"/>
          <w:sz w:val="24"/>
          <w:szCs w:val="24"/>
        </w:rPr>
        <w:t>All medical/dental applicants must have Full and Specialist registration (with a license to practice) with the General Medical Council or General Dental Council (GMC/GDC</w:t>
      </w:r>
      <w:proofErr w:type="gramStart"/>
      <w:r w:rsidRPr="00865E63">
        <w:rPr>
          <w:rFonts w:ascii="Verdana" w:hAnsi="Verdana" w:cs="Arial"/>
          <w:sz w:val="24"/>
          <w:szCs w:val="24"/>
        </w:rPr>
        <w:t xml:space="preserve">), </w:t>
      </w:r>
      <w:r w:rsidRPr="00865E63">
        <w:rPr>
          <w:rFonts w:ascii="Verdana" w:hAnsi="Verdana" w:cs="Arial"/>
          <w:b/>
          <w:sz w:val="24"/>
          <w:szCs w:val="24"/>
        </w:rPr>
        <w:t>or</w:t>
      </w:r>
      <w:proofErr w:type="gramEnd"/>
      <w:r w:rsidRPr="00865E63">
        <w:rPr>
          <w:rFonts w:ascii="Verdana" w:hAnsi="Verdana" w:cs="Arial"/>
          <w:b/>
          <w:sz w:val="24"/>
          <w:szCs w:val="24"/>
        </w:rPr>
        <w:t xml:space="preserve"> be eligible for registration within six months of interview. </w:t>
      </w:r>
      <w:r w:rsidRPr="00865E63">
        <w:rPr>
          <w:rFonts w:ascii="Verdana" w:hAnsi="Verdana" w:cs="Arial"/>
          <w:sz w:val="24"/>
          <w:szCs w:val="24"/>
        </w:rPr>
        <w:t>Once a candidate is a holder of the Certificate of Completion of Training (CCT), registration with the relevant register is guaranteed.</w:t>
      </w:r>
    </w:p>
    <w:p w14:paraId="7DAEA18E"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Applicants that are UK trained, must ALSO be a holder of a Certificate of Completion of Training (CCT), </w:t>
      </w:r>
      <w:r w:rsidRPr="00865E63">
        <w:rPr>
          <w:rFonts w:ascii="Verdana" w:hAnsi="Verdana" w:cs="Arial"/>
          <w:b/>
          <w:sz w:val="24"/>
          <w:szCs w:val="24"/>
        </w:rPr>
        <w:t>or be within six months of award of CCT</w:t>
      </w:r>
      <w:r w:rsidRPr="00865E63">
        <w:rPr>
          <w:rFonts w:ascii="Verdana" w:hAnsi="Verdana" w:cs="Arial"/>
          <w:sz w:val="24"/>
          <w:szCs w:val="24"/>
        </w:rPr>
        <w:t xml:space="preserve"> by date of interview demonstrated by a letter from the Training </w:t>
      </w:r>
      <w:proofErr w:type="spellStart"/>
      <w:r w:rsidRPr="00865E63">
        <w:rPr>
          <w:rFonts w:ascii="Verdana" w:hAnsi="Verdana" w:cs="Arial"/>
          <w:sz w:val="24"/>
          <w:szCs w:val="24"/>
        </w:rPr>
        <w:t>Programme</w:t>
      </w:r>
      <w:proofErr w:type="spellEnd"/>
      <w:r w:rsidRPr="00865E63">
        <w:rPr>
          <w:rFonts w:ascii="Verdana" w:hAnsi="Verdana" w:cs="Arial"/>
          <w:sz w:val="24"/>
          <w:szCs w:val="24"/>
        </w:rPr>
        <w:t xml:space="preserve"> Director (TPD). </w:t>
      </w:r>
    </w:p>
    <w:p w14:paraId="43B87272" w14:textId="77777777" w:rsidR="004755A3" w:rsidRPr="00865E63" w:rsidRDefault="004755A3" w:rsidP="004755A3">
      <w:pPr>
        <w:pStyle w:val="ListParagraph"/>
        <w:numPr>
          <w:ilvl w:val="1"/>
          <w:numId w:val="26"/>
        </w:numPr>
        <w:spacing w:after="0" w:line="240" w:lineRule="auto"/>
        <w:ind w:left="567" w:hanging="567"/>
        <w:rPr>
          <w:rFonts w:ascii="Verdana" w:hAnsi="Verdana"/>
          <w:i/>
        </w:rPr>
      </w:pPr>
      <w:r w:rsidRPr="00865E63">
        <w:rPr>
          <w:rFonts w:ascii="Verdana" w:hAnsi="Verdana"/>
          <w:i/>
        </w:rPr>
        <w:t>Non-Medical Applicants in training programme</w:t>
      </w:r>
    </w:p>
    <w:p w14:paraId="160B5296" w14:textId="77777777" w:rsidR="004755A3" w:rsidRPr="00865E63" w:rsidRDefault="004755A3" w:rsidP="004755A3">
      <w:pPr>
        <w:rPr>
          <w:rFonts w:ascii="Verdana" w:hAnsi="Verdana" w:cs="Arial"/>
          <w:sz w:val="24"/>
          <w:szCs w:val="24"/>
        </w:rPr>
      </w:pPr>
      <w:r w:rsidRPr="00865E63">
        <w:rPr>
          <w:rFonts w:ascii="Verdana" w:hAnsi="Verdana" w:cs="Arial"/>
          <w:sz w:val="24"/>
          <w:szCs w:val="24"/>
        </w:rPr>
        <w:t>All nonmedical applicants must be registered with the UKPHR or be within six months of registration at the date of the interview. Applicants must provide proof (letter of confirmation from UKPHR or the CCT) at interview.</w:t>
      </w:r>
    </w:p>
    <w:p w14:paraId="0BA6CDA5" w14:textId="77777777" w:rsidR="004755A3" w:rsidRPr="00865E63" w:rsidRDefault="004755A3" w:rsidP="004755A3">
      <w:pPr>
        <w:pStyle w:val="ListParagraph"/>
        <w:numPr>
          <w:ilvl w:val="0"/>
          <w:numId w:val="26"/>
        </w:numPr>
        <w:spacing w:after="0" w:line="240" w:lineRule="auto"/>
        <w:ind w:left="567" w:hanging="567"/>
        <w:contextualSpacing w:val="0"/>
        <w:rPr>
          <w:rFonts w:ascii="Verdana" w:hAnsi="Verdana"/>
          <w:b/>
        </w:rPr>
      </w:pPr>
      <w:r w:rsidRPr="00865E63">
        <w:rPr>
          <w:rFonts w:ascii="Verdana" w:hAnsi="Verdana"/>
          <w:b/>
        </w:rPr>
        <w:t>Applicants in non-training grades</w:t>
      </w:r>
    </w:p>
    <w:p w14:paraId="433673EC" w14:textId="16C69555" w:rsidR="004755A3" w:rsidRPr="00865E63" w:rsidRDefault="004755A3" w:rsidP="004755A3">
      <w:pPr>
        <w:rPr>
          <w:rFonts w:ascii="Verdana" w:hAnsi="Verdana" w:cs="Arial"/>
          <w:sz w:val="24"/>
          <w:szCs w:val="24"/>
        </w:rPr>
      </w:pPr>
      <w:r w:rsidRPr="00865E63">
        <w:rPr>
          <w:rFonts w:ascii="Verdana" w:hAnsi="Verdana" w:cs="Arial"/>
          <w:sz w:val="24"/>
          <w:szCs w:val="24"/>
        </w:rPr>
        <w:br/>
        <w:t>Applicants that are non-UK trained, will be required to show evidence of equivalence to the UK CCT.</w:t>
      </w:r>
    </w:p>
    <w:p w14:paraId="6C01C1D8" w14:textId="77777777" w:rsidR="004755A3" w:rsidRPr="00865E63" w:rsidRDefault="004755A3" w:rsidP="004755A3">
      <w:pPr>
        <w:rPr>
          <w:rFonts w:ascii="Verdana" w:hAnsi="Verdana" w:cs="Arial"/>
          <w:sz w:val="24"/>
          <w:szCs w:val="24"/>
        </w:rPr>
      </w:pPr>
      <w:r w:rsidRPr="00865E63">
        <w:rPr>
          <w:rFonts w:ascii="Verdana" w:hAnsi="Verdana" w:cs="Arial"/>
          <w:sz w:val="24"/>
          <w:szCs w:val="24"/>
        </w:rPr>
        <w:t>Applicants from a medical background will be expected to have gained full specialist registration with the GMC through the Certificate of Eligibility for Specialist Registration (CESR) route.</w:t>
      </w:r>
    </w:p>
    <w:p w14:paraId="4CC9DA5F" w14:textId="77777777" w:rsidR="004755A3" w:rsidRPr="00865E63" w:rsidRDefault="004755A3" w:rsidP="004755A3">
      <w:pPr>
        <w:rPr>
          <w:rFonts w:ascii="Verdana" w:hAnsi="Verdana" w:cs="Arial"/>
          <w:b/>
          <w:sz w:val="24"/>
          <w:szCs w:val="24"/>
        </w:rPr>
      </w:pPr>
      <w:r w:rsidRPr="00865E63">
        <w:rPr>
          <w:rFonts w:ascii="Verdana" w:hAnsi="Verdana" w:cs="Arial"/>
          <w:sz w:val="24"/>
          <w:szCs w:val="24"/>
        </w:rPr>
        <w:t xml:space="preserve">Applicants from a background other than medicine would normally be expected to have gained full specialist registration with the UKPHR. However, exceptionally, individuals who can demonstrate that they have submitted a portfolio application to the UKPHR may be considered for shortlisting. </w:t>
      </w:r>
      <w:r w:rsidRPr="00865E63">
        <w:rPr>
          <w:rFonts w:ascii="Verdana" w:hAnsi="Verdana" w:cs="Arial"/>
          <w:b/>
          <w:sz w:val="24"/>
          <w:szCs w:val="24"/>
        </w:rPr>
        <w:t xml:space="preserve">Suitable </w:t>
      </w:r>
      <w:r w:rsidRPr="00865E63">
        <w:rPr>
          <w:rFonts w:ascii="Verdana" w:hAnsi="Verdana" w:cs="Arial"/>
          <w:b/>
          <w:sz w:val="24"/>
          <w:szCs w:val="24"/>
        </w:rPr>
        <w:lastRenderedPageBreak/>
        <w:t xml:space="preserve">evidence at interview will be a letter from the UKPHR setting out likelihood of acceptance of portfolio within the next six months. </w:t>
      </w:r>
    </w:p>
    <w:p w14:paraId="76CB4AF8"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Employers are advised that individuals should not take up consultant in public health posts (including DPH posts) until such point as they have gained entry to the GMC Specialist Register/GDC Specialist List in dental public health/UK Public Health (Specialist) Register. Although applicants will be able to provide documentary evidence that an application is in progress, no guarantee can be made as to the outcome of an application to the GMC/GDC/UKPHR specialist registers. The exception to this is when the candidate holds the CCT.</w:t>
      </w:r>
    </w:p>
    <w:p w14:paraId="00A147CA" w14:textId="77777777" w:rsidR="004755A3" w:rsidRPr="00865E63" w:rsidRDefault="004755A3" w:rsidP="004755A3">
      <w:pPr>
        <w:rPr>
          <w:rFonts w:ascii="Verdana" w:hAnsi="Verdana" w:cs="Arial"/>
          <w:sz w:val="24"/>
          <w:szCs w:val="24"/>
        </w:rPr>
      </w:pPr>
      <w:r w:rsidRPr="00865E63">
        <w:rPr>
          <w:rFonts w:ascii="Verdana" w:hAnsi="Verdana" w:cs="Arial"/>
          <w:b/>
          <w:iCs/>
          <w:sz w:val="24"/>
          <w:szCs w:val="24"/>
        </w:rPr>
        <w:t>The above guidance applies to applications for both general and defined specialist registration with the UKPHR. Individuals with defined specialist registration are eligible for consideration for shortlisting for, and appointment to, consultant posts including those at DPH level. In all appointments, employers will wish to ensure that an applicant’s areas of competence meet those required in the person specification.</w:t>
      </w:r>
    </w:p>
    <w:p w14:paraId="4ABC88CC" w14:textId="77777777" w:rsidR="004755A3" w:rsidRPr="00865E63" w:rsidRDefault="004755A3" w:rsidP="004755A3">
      <w:pPr>
        <w:widowControl w:val="0"/>
        <w:jc w:val="center"/>
        <w:rPr>
          <w:rFonts w:ascii="Verdana" w:hAnsi="Verdana" w:cs="Arial"/>
          <w:b/>
          <w:sz w:val="24"/>
          <w:szCs w:val="24"/>
        </w:rPr>
      </w:pPr>
      <w:r w:rsidRPr="00865E63">
        <w:rPr>
          <w:rFonts w:ascii="Verdana" w:hAnsi="Verdana" w:cs="Arial"/>
          <w:b/>
          <w:sz w:val="24"/>
          <w:szCs w:val="24"/>
        </w:rPr>
        <w:br/>
      </w:r>
    </w:p>
    <w:p w14:paraId="42508290" w14:textId="77777777" w:rsidR="004755A3" w:rsidRPr="00865E63" w:rsidRDefault="004755A3">
      <w:pPr>
        <w:rPr>
          <w:rFonts w:ascii="Verdana" w:hAnsi="Verdana" w:cs="Arial"/>
          <w:b/>
          <w:sz w:val="24"/>
          <w:szCs w:val="24"/>
        </w:rPr>
      </w:pPr>
      <w:r w:rsidRPr="00865E63">
        <w:rPr>
          <w:rFonts w:ascii="Verdana" w:hAnsi="Verdana" w:cs="Arial"/>
          <w:b/>
          <w:sz w:val="24"/>
          <w:szCs w:val="24"/>
        </w:rPr>
        <w:br w:type="page"/>
      </w:r>
    </w:p>
    <w:p w14:paraId="464BCC66" w14:textId="3DD8D42C" w:rsidR="004755A3" w:rsidRPr="00865E63" w:rsidRDefault="004755A3" w:rsidP="004755A3">
      <w:pPr>
        <w:widowControl w:val="0"/>
        <w:jc w:val="center"/>
        <w:rPr>
          <w:rFonts w:ascii="Verdana" w:hAnsi="Verdana" w:cs="Arial"/>
          <w:b/>
          <w:sz w:val="24"/>
          <w:szCs w:val="24"/>
        </w:rPr>
      </w:pPr>
      <w:r w:rsidRPr="00865E63">
        <w:rPr>
          <w:rFonts w:ascii="Verdana" w:hAnsi="Verdana" w:cs="Arial"/>
          <w:b/>
          <w:sz w:val="24"/>
          <w:szCs w:val="24"/>
        </w:rPr>
        <w:lastRenderedPageBreak/>
        <w:t>GENERAL CONDITIONS</w:t>
      </w:r>
    </w:p>
    <w:p w14:paraId="7F69F39B"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Local authority employers should add the following as appropriate to their policies and procedures.</w:t>
      </w:r>
    </w:p>
    <w:p w14:paraId="6531EAB8"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Terms and conditions of service</w:t>
      </w:r>
    </w:p>
    <w:p w14:paraId="5D4C9BAF" w14:textId="77777777" w:rsidR="004755A3" w:rsidRPr="00865E63" w:rsidRDefault="004755A3" w:rsidP="004755A3">
      <w:pPr>
        <w:rPr>
          <w:rFonts w:ascii="Verdana" w:hAnsi="Verdana" w:cs="Arial"/>
          <w:sz w:val="24"/>
          <w:szCs w:val="24"/>
        </w:rPr>
      </w:pPr>
      <w:r w:rsidRPr="00865E63">
        <w:rPr>
          <w:rFonts w:ascii="Verdana" w:hAnsi="Verdana" w:cs="Arial"/>
          <w:sz w:val="24"/>
          <w:szCs w:val="24"/>
        </w:rPr>
        <w:t>Authorities may:</w:t>
      </w:r>
    </w:p>
    <w:p w14:paraId="5EFD7093" w14:textId="77777777" w:rsidR="004755A3" w:rsidRPr="00865E63" w:rsidRDefault="004755A3" w:rsidP="004755A3">
      <w:pPr>
        <w:pStyle w:val="ListParagraph"/>
        <w:numPr>
          <w:ilvl w:val="0"/>
          <w:numId w:val="25"/>
        </w:numPr>
        <w:spacing w:after="0" w:line="240" w:lineRule="auto"/>
        <w:ind w:left="426" w:hanging="426"/>
        <w:rPr>
          <w:rFonts w:ascii="Verdana" w:hAnsi="Verdana"/>
        </w:rPr>
      </w:pPr>
      <w:r w:rsidRPr="00865E63">
        <w:rPr>
          <w:rFonts w:ascii="Verdana" w:hAnsi="Verdana"/>
        </w:rPr>
        <w:t>Use health service medical and dental contracts for all applicants</w:t>
      </w:r>
    </w:p>
    <w:p w14:paraId="3BD495BD" w14:textId="77777777" w:rsidR="004755A3" w:rsidRPr="00865E63" w:rsidRDefault="004755A3" w:rsidP="004755A3">
      <w:pPr>
        <w:pStyle w:val="ListParagraph"/>
        <w:numPr>
          <w:ilvl w:val="0"/>
          <w:numId w:val="25"/>
        </w:numPr>
        <w:spacing w:after="0" w:line="240" w:lineRule="auto"/>
        <w:ind w:left="426" w:hanging="426"/>
        <w:rPr>
          <w:rFonts w:ascii="Verdana" w:hAnsi="Verdana"/>
        </w:rPr>
      </w:pPr>
      <w:r w:rsidRPr="00865E63">
        <w:rPr>
          <w:rFonts w:ascii="Verdana" w:hAnsi="Verdana"/>
        </w:rPr>
        <w:t xml:space="preserve">Use health service medical and dental consultant contracts for doctors and dentists and Agenda for Change contracts for other specialists (but this is not recommended after the introduction of statutory registration). </w:t>
      </w:r>
    </w:p>
    <w:p w14:paraId="6581416F" w14:textId="77777777" w:rsidR="004755A3" w:rsidRPr="00865E63" w:rsidRDefault="004755A3" w:rsidP="004755A3">
      <w:pPr>
        <w:pStyle w:val="ListParagraph"/>
        <w:numPr>
          <w:ilvl w:val="0"/>
          <w:numId w:val="25"/>
        </w:numPr>
        <w:spacing w:after="0" w:line="240" w:lineRule="auto"/>
        <w:ind w:left="426" w:hanging="426"/>
        <w:rPr>
          <w:rFonts w:ascii="Verdana" w:hAnsi="Verdana"/>
        </w:rPr>
      </w:pPr>
      <w:r w:rsidRPr="00865E63">
        <w:rPr>
          <w:rFonts w:ascii="Verdana" w:hAnsi="Verdana"/>
        </w:rPr>
        <w:t xml:space="preserve">Use local authority conditions modified to reflect professional obligations </w:t>
      </w:r>
    </w:p>
    <w:p w14:paraId="2AB82DFF" w14:textId="77777777" w:rsidR="004755A3" w:rsidRPr="00865E63" w:rsidRDefault="004755A3" w:rsidP="004755A3">
      <w:pPr>
        <w:pStyle w:val="ListParagraph"/>
        <w:ind w:left="426"/>
        <w:rPr>
          <w:rFonts w:ascii="Verdana" w:hAnsi="Verdana"/>
        </w:rPr>
      </w:pPr>
    </w:p>
    <w:p w14:paraId="76C94DF9"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On call arrangements</w:t>
      </w:r>
    </w:p>
    <w:p w14:paraId="49EBA1DD"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The post-holder will be expected to be on call for health protection and public health and to participate in the communicable disease and environmental hazards control and emergency planning arrangements for Staffordshire County Council. Suitable training will be provided for those who need it in discussion with UKHSA. </w:t>
      </w:r>
    </w:p>
    <w:p w14:paraId="6E252AC4"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Indemnity</w:t>
      </w:r>
    </w:p>
    <w:p w14:paraId="0377B3CB"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As the post-holder will only be indemnified for duties undertaken on behalf of Staffordshire County Council the post-holder is strongly advised to ensure that he/she has appropriate professional </w:t>
      </w:r>
      <w:proofErr w:type="spellStart"/>
      <w:r w:rsidRPr="00865E63">
        <w:rPr>
          <w:rFonts w:ascii="Verdana" w:hAnsi="Verdana" w:cs="Arial"/>
          <w:sz w:val="24"/>
          <w:szCs w:val="24"/>
        </w:rPr>
        <w:t>defence</w:t>
      </w:r>
      <w:proofErr w:type="spellEnd"/>
      <w:r w:rsidRPr="00865E63">
        <w:rPr>
          <w:rFonts w:ascii="Verdana" w:hAnsi="Verdana" w:cs="Arial"/>
          <w:sz w:val="24"/>
          <w:szCs w:val="24"/>
        </w:rPr>
        <w:t xml:space="preserve"> </w:t>
      </w:r>
      <w:proofErr w:type="spellStart"/>
      <w:r w:rsidRPr="00865E63">
        <w:rPr>
          <w:rFonts w:ascii="Verdana" w:hAnsi="Verdana" w:cs="Arial"/>
          <w:sz w:val="24"/>
          <w:szCs w:val="24"/>
        </w:rPr>
        <w:t>organisation</w:t>
      </w:r>
      <w:proofErr w:type="spellEnd"/>
      <w:r w:rsidRPr="00865E63">
        <w:rPr>
          <w:rFonts w:ascii="Verdana" w:hAnsi="Verdana" w:cs="Arial"/>
          <w:sz w:val="24"/>
          <w:szCs w:val="24"/>
        </w:rPr>
        <w:t xml:space="preserve"> cover for duties outside the scope of the Staffordshire County Council and for private activity within Staffordshire County Council. For on call duties provided to other </w:t>
      </w:r>
      <w:proofErr w:type="spellStart"/>
      <w:r w:rsidRPr="00865E63">
        <w:rPr>
          <w:rFonts w:ascii="Verdana" w:hAnsi="Verdana" w:cs="Arial"/>
          <w:sz w:val="24"/>
          <w:szCs w:val="24"/>
        </w:rPr>
        <w:t>organisations</w:t>
      </w:r>
      <w:proofErr w:type="spellEnd"/>
      <w:r w:rsidRPr="00865E63">
        <w:rPr>
          <w:rFonts w:ascii="Verdana" w:hAnsi="Verdana" w:cs="Arial"/>
          <w:sz w:val="24"/>
          <w:szCs w:val="24"/>
        </w:rPr>
        <w:t xml:space="preserve"> as part of cross cover out of hours arrangements the Staffordshire County Council has confirmed that those </w:t>
      </w:r>
      <w:proofErr w:type="spellStart"/>
      <w:r w:rsidRPr="00865E63">
        <w:rPr>
          <w:rFonts w:ascii="Verdana" w:hAnsi="Verdana" w:cs="Arial"/>
          <w:sz w:val="24"/>
          <w:szCs w:val="24"/>
        </w:rPr>
        <w:t>organisations</w:t>
      </w:r>
      <w:proofErr w:type="spellEnd"/>
      <w:r w:rsidRPr="00865E63">
        <w:rPr>
          <w:rFonts w:ascii="Verdana" w:hAnsi="Verdana" w:cs="Arial"/>
          <w:sz w:val="24"/>
          <w:szCs w:val="24"/>
        </w:rPr>
        <w:t xml:space="preserve"> will provide indemnity for the post-holder. These arrangements may differ across the four countries.</w:t>
      </w:r>
    </w:p>
    <w:p w14:paraId="04991499"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Flexibility</w:t>
      </w:r>
    </w:p>
    <w:p w14:paraId="4F95C2B2"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The post-holder may, with their agreement - which should not reasonably be withheld - be required to undertake other duties which fall within the grading of the post to meet the needs of this new and developing service. The employing </w:t>
      </w:r>
      <w:proofErr w:type="spellStart"/>
      <w:r w:rsidRPr="00865E63">
        <w:rPr>
          <w:rFonts w:ascii="Verdana" w:hAnsi="Verdana" w:cs="Arial"/>
          <w:sz w:val="24"/>
          <w:szCs w:val="24"/>
        </w:rPr>
        <w:t>organisation</w:t>
      </w:r>
      <w:proofErr w:type="spellEnd"/>
      <w:r w:rsidRPr="00865E63">
        <w:rPr>
          <w:rFonts w:ascii="Verdana" w:hAnsi="Verdana" w:cs="Arial"/>
          <w:sz w:val="24"/>
          <w:szCs w:val="24"/>
        </w:rPr>
        <w:t xml:space="preserve"> is currently working in a climate of great change. It is therefore expected that all staff will develop flexible working practices both within any relevant local public health networks and at other </w:t>
      </w:r>
      <w:proofErr w:type="spellStart"/>
      <w:r w:rsidRPr="00865E63">
        <w:rPr>
          <w:rFonts w:ascii="Verdana" w:hAnsi="Verdana" w:cs="Arial"/>
          <w:sz w:val="24"/>
          <w:szCs w:val="24"/>
        </w:rPr>
        <w:t>organisational</w:t>
      </w:r>
      <w:proofErr w:type="spellEnd"/>
      <w:r w:rsidRPr="00865E63">
        <w:rPr>
          <w:rFonts w:ascii="Verdana" w:hAnsi="Verdana" w:cs="Arial"/>
          <w:sz w:val="24"/>
          <w:szCs w:val="24"/>
        </w:rPr>
        <w:t xml:space="preserve"> </w:t>
      </w:r>
      <w:r w:rsidRPr="00865E63">
        <w:rPr>
          <w:rFonts w:ascii="Verdana" w:hAnsi="Verdana" w:cs="Arial"/>
          <w:sz w:val="24"/>
          <w:szCs w:val="24"/>
        </w:rPr>
        <w:lastRenderedPageBreak/>
        <w:t>levels as appropriate, to be able to meet the challenges and opportunities of working in public health within the new and existing structures.</w:t>
      </w:r>
    </w:p>
    <w:p w14:paraId="20886E0A" w14:textId="2F62A331" w:rsidR="004755A3" w:rsidRPr="00865E63" w:rsidRDefault="004755A3" w:rsidP="004755A3">
      <w:pPr>
        <w:rPr>
          <w:rFonts w:ascii="Verdana" w:hAnsi="Verdana" w:cs="Arial"/>
          <w:b/>
          <w:sz w:val="24"/>
          <w:szCs w:val="24"/>
        </w:rPr>
      </w:pPr>
      <w:r w:rsidRPr="00865E63">
        <w:rPr>
          <w:rFonts w:ascii="Verdana" w:hAnsi="Verdana" w:cs="Arial"/>
          <w:b/>
          <w:sz w:val="24"/>
          <w:szCs w:val="24"/>
        </w:rPr>
        <w:t>Confidentiality</w:t>
      </w:r>
    </w:p>
    <w:p w14:paraId="6261DA5C"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A consultant has an obligation not to disclose (other than in accordance with GMC guidelines) any information of a confidential nature concerning patients, employees, </w:t>
      </w:r>
      <w:proofErr w:type="gramStart"/>
      <w:r w:rsidRPr="00865E63">
        <w:rPr>
          <w:rFonts w:ascii="Verdana" w:hAnsi="Verdana" w:cs="Arial"/>
          <w:sz w:val="24"/>
          <w:szCs w:val="24"/>
        </w:rPr>
        <w:t>contractors</w:t>
      </w:r>
      <w:proofErr w:type="gramEnd"/>
      <w:r w:rsidRPr="00865E63">
        <w:rPr>
          <w:rFonts w:ascii="Verdana" w:hAnsi="Verdana" w:cs="Arial"/>
          <w:sz w:val="24"/>
          <w:szCs w:val="24"/>
        </w:rPr>
        <w:t xml:space="preserve"> or the confidential business of the </w:t>
      </w:r>
      <w:proofErr w:type="spellStart"/>
      <w:r w:rsidRPr="00865E63">
        <w:rPr>
          <w:rFonts w:ascii="Verdana" w:hAnsi="Verdana" w:cs="Arial"/>
          <w:sz w:val="24"/>
          <w:szCs w:val="24"/>
        </w:rPr>
        <w:t>organisation</w:t>
      </w:r>
      <w:proofErr w:type="spellEnd"/>
      <w:r w:rsidRPr="00865E63">
        <w:rPr>
          <w:rFonts w:ascii="Verdana" w:hAnsi="Verdana" w:cs="Arial"/>
          <w:sz w:val="24"/>
          <w:szCs w:val="24"/>
        </w:rPr>
        <w:t>.</w:t>
      </w:r>
    </w:p>
    <w:p w14:paraId="0A7CFFDC"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Public Interest Disclosure</w:t>
      </w:r>
    </w:p>
    <w:p w14:paraId="0981D974"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Should a consultant have cause for genuine concern about an issue (including one that would normally be subject to the above paragraph) and believes that disclosure would be in the public interest, he or she has a duty of </w:t>
      </w:r>
      <w:proofErr w:type="spellStart"/>
      <w:r w:rsidRPr="00865E63">
        <w:rPr>
          <w:rFonts w:ascii="Verdana" w:hAnsi="Verdana" w:cs="Arial"/>
          <w:sz w:val="24"/>
          <w:szCs w:val="24"/>
        </w:rPr>
        <w:t>candour</w:t>
      </w:r>
      <w:proofErr w:type="spellEnd"/>
      <w:r w:rsidRPr="00865E63">
        <w:rPr>
          <w:rFonts w:ascii="Verdana" w:hAnsi="Verdana" w:cs="Arial"/>
          <w:sz w:val="24"/>
          <w:szCs w:val="24"/>
        </w:rPr>
        <w:t xml:space="preserve"> and should have a right to speak out and be afforded statutory protection and should follow local procedures for disclosure of information in the public interest.</w:t>
      </w:r>
    </w:p>
    <w:p w14:paraId="255E97D5"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Data protection</w:t>
      </w:r>
    </w:p>
    <w:p w14:paraId="74BB1CFF"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If required to do so, the post-holder will obtain, process and/or use information held on a computer or word processor in a fair and lawful way. The post-holder will hold data only for the specified registered purpose and use or disclose data only to </w:t>
      </w:r>
      <w:proofErr w:type="spellStart"/>
      <w:r w:rsidRPr="00865E63">
        <w:rPr>
          <w:rFonts w:ascii="Verdana" w:hAnsi="Verdana" w:cs="Arial"/>
          <w:sz w:val="24"/>
          <w:szCs w:val="24"/>
        </w:rPr>
        <w:t>authorised</w:t>
      </w:r>
      <w:proofErr w:type="spellEnd"/>
      <w:r w:rsidRPr="00865E63">
        <w:rPr>
          <w:rFonts w:ascii="Verdana" w:hAnsi="Verdana" w:cs="Arial"/>
          <w:sz w:val="24"/>
          <w:szCs w:val="24"/>
        </w:rPr>
        <w:t xml:space="preserve"> persons or </w:t>
      </w:r>
      <w:proofErr w:type="spellStart"/>
      <w:r w:rsidRPr="00865E63">
        <w:rPr>
          <w:rFonts w:ascii="Verdana" w:hAnsi="Verdana" w:cs="Arial"/>
          <w:sz w:val="24"/>
          <w:szCs w:val="24"/>
        </w:rPr>
        <w:t>organisations</w:t>
      </w:r>
      <w:proofErr w:type="spellEnd"/>
      <w:r w:rsidRPr="00865E63">
        <w:rPr>
          <w:rFonts w:ascii="Verdana" w:hAnsi="Verdana" w:cs="Arial"/>
          <w:sz w:val="24"/>
          <w:szCs w:val="24"/>
        </w:rPr>
        <w:t xml:space="preserve"> as instructed in accordance with the General Data Protection Regulation (GDPR).</w:t>
      </w:r>
      <w:r w:rsidRPr="00865E63" w:rsidDel="00222309">
        <w:rPr>
          <w:rFonts w:ascii="Verdana" w:hAnsi="Verdana" w:cs="Arial"/>
          <w:sz w:val="24"/>
          <w:szCs w:val="24"/>
        </w:rPr>
        <w:t xml:space="preserve"> </w:t>
      </w:r>
    </w:p>
    <w:p w14:paraId="442A31D2"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Health and safety</w:t>
      </w:r>
    </w:p>
    <w:p w14:paraId="4754B5CB"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Employees must be aware of the responsibilities placed on them by the Health &amp; Safety at Work Act (1974) and its amendments and by food hygiene legislation to ensure that the agreed safety procedures are carried out to maintain a safe condition for employees, </w:t>
      </w:r>
      <w:proofErr w:type="gramStart"/>
      <w:r w:rsidRPr="00865E63">
        <w:rPr>
          <w:rFonts w:ascii="Verdana" w:hAnsi="Verdana" w:cs="Arial"/>
          <w:sz w:val="24"/>
          <w:szCs w:val="24"/>
        </w:rPr>
        <w:t>patients</w:t>
      </w:r>
      <w:proofErr w:type="gramEnd"/>
      <w:r w:rsidRPr="00865E63">
        <w:rPr>
          <w:rFonts w:ascii="Verdana" w:hAnsi="Verdana" w:cs="Arial"/>
          <w:sz w:val="24"/>
          <w:szCs w:val="24"/>
        </w:rPr>
        <w:t xml:space="preserve"> and visitors.</w:t>
      </w:r>
    </w:p>
    <w:p w14:paraId="79AFF785" w14:textId="77777777" w:rsidR="004755A3" w:rsidRPr="00865E63" w:rsidRDefault="004755A3" w:rsidP="004755A3">
      <w:pPr>
        <w:rPr>
          <w:rFonts w:ascii="Verdana" w:hAnsi="Verdana" w:cs="Arial"/>
          <w:b/>
          <w:sz w:val="24"/>
          <w:szCs w:val="24"/>
        </w:rPr>
      </w:pPr>
      <w:r w:rsidRPr="00865E63">
        <w:rPr>
          <w:rFonts w:ascii="Verdana" w:hAnsi="Verdana" w:cs="Arial"/>
          <w:b/>
          <w:sz w:val="24"/>
          <w:szCs w:val="24"/>
        </w:rPr>
        <w:t>Equal opportunities policy</w:t>
      </w:r>
    </w:p>
    <w:p w14:paraId="13546EA8" w14:textId="77777777" w:rsidR="004755A3" w:rsidRPr="00865E63" w:rsidRDefault="004755A3" w:rsidP="004755A3">
      <w:pPr>
        <w:rPr>
          <w:rFonts w:ascii="Verdana" w:hAnsi="Verdana" w:cs="Arial"/>
          <w:sz w:val="24"/>
          <w:szCs w:val="24"/>
        </w:rPr>
      </w:pPr>
      <w:r w:rsidRPr="00865E63">
        <w:rPr>
          <w:rFonts w:ascii="Verdana" w:hAnsi="Verdana" w:cs="Arial"/>
          <w:sz w:val="24"/>
          <w:szCs w:val="24"/>
        </w:rPr>
        <w:t xml:space="preserve">It is the aim of the employing </w:t>
      </w:r>
      <w:proofErr w:type="spellStart"/>
      <w:r w:rsidRPr="00865E63">
        <w:rPr>
          <w:rFonts w:ascii="Verdana" w:hAnsi="Verdana" w:cs="Arial"/>
          <w:sz w:val="24"/>
          <w:szCs w:val="24"/>
        </w:rPr>
        <w:t>organisation</w:t>
      </w:r>
      <w:proofErr w:type="spellEnd"/>
      <w:r w:rsidRPr="00865E63">
        <w:rPr>
          <w:rFonts w:ascii="Verdana" w:hAnsi="Verdana" w:cs="Arial"/>
          <w:sz w:val="24"/>
          <w:szCs w:val="24"/>
        </w:rPr>
        <w:t xml:space="preserve"> to ensure that no job applicant or employee receives less </w:t>
      </w:r>
      <w:proofErr w:type="spellStart"/>
      <w:r w:rsidRPr="00865E63">
        <w:rPr>
          <w:rFonts w:ascii="Verdana" w:hAnsi="Verdana" w:cs="Arial"/>
          <w:sz w:val="24"/>
          <w:szCs w:val="24"/>
        </w:rPr>
        <w:t>favourable</w:t>
      </w:r>
      <w:proofErr w:type="spellEnd"/>
      <w:r w:rsidRPr="00865E63">
        <w:rPr>
          <w:rFonts w:ascii="Verdana" w:hAnsi="Verdana" w:cs="Arial"/>
          <w:sz w:val="24"/>
          <w:szCs w:val="24"/>
        </w:rPr>
        <w:t xml:space="preserve"> treatment on grounds of gender, religion, race, </w:t>
      </w:r>
      <w:proofErr w:type="spellStart"/>
      <w:r w:rsidRPr="00865E63">
        <w:rPr>
          <w:rFonts w:ascii="Verdana" w:hAnsi="Verdana" w:cs="Arial"/>
          <w:sz w:val="24"/>
          <w:szCs w:val="24"/>
        </w:rPr>
        <w:t>colour</w:t>
      </w:r>
      <w:proofErr w:type="spellEnd"/>
      <w:r w:rsidRPr="00865E63">
        <w:rPr>
          <w:rFonts w:ascii="Verdana" w:hAnsi="Verdana" w:cs="Arial"/>
          <w:sz w:val="24"/>
          <w:szCs w:val="24"/>
        </w:rPr>
        <w:t xml:space="preserve">, sexual orientation, nationality, ethnic or national origins or disability or is placed at a disadvantage by conditions or requirements which cannot be shown to be justifiable. To this end, there is an Equal Opportunities Policy in </w:t>
      </w:r>
      <w:proofErr w:type="gramStart"/>
      <w:r w:rsidRPr="00865E63">
        <w:rPr>
          <w:rFonts w:ascii="Verdana" w:hAnsi="Verdana" w:cs="Arial"/>
          <w:sz w:val="24"/>
          <w:szCs w:val="24"/>
        </w:rPr>
        <w:t>place</w:t>
      </w:r>
      <w:proofErr w:type="gramEnd"/>
      <w:r w:rsidRPr="00865E63">
        <w:rPr>
          <w:rFonts w:ascii="Verdana" w:hAnsi="Verdana" w:cs="Arial"/>
          <w:sz w:val="24"/>
          <w:szCs w:val="24"/>
        </w:rPr>
        <w:t xml:space="preserve"> and it is for each employee to contribute to.</w:t>
      </w:r>
    </w:p>
    <w:p w14:paraId="2925D037" w14:textId="77777777" w:rsidR="004755A3" w:rsidRPr="00865E63" w:rsidRDefault="004755A3" w:rsidP="004755A3">
      <w:pPr>
        <w:rPr>
          <w:rFonts w:ascii="Verdana" w:hAnsi="Verdana" w:cs="Arial"/>
          <w:sz w:val="24"/>
          <w:szCs w:val="24"/>
        </w:rPr>
      </w:pPr>
      <w:r w:rsidRPr="00865E63">
        <w:rPr>
          <w:rFonts w:ascii="Verdana" w:hAnsi="Verdana" w:cs="Arial"/>
          <w:sz w:val="24"/>
          <w:szCs w:val="24"/>
        </w:rPr>
        <w:br w:type="page"/>
      </w:r>
    </w:p>
    <w:p w14:paraId="2AB195C3" w14:textId="77777777" w:rsidR="004755A3" w:rsidRPr="00865E63" w:rsidRDefault="004755A3" w:rsidP="004755A3">
      <w:pPr>
        <w:pStyle w:val="BodyText"/>
        <w:jc w:val="center"/>
        <w:rPr>
          <w:rFonts w:ascii="Verdana" w:hAnsi="Verdana" w:cs="Arial"/>
          <w:b/>
          <w:szCs w:val="24"/>
        </w:rPr>
      </w:pPr>
      <w:r w:rsidRPr="00865E63">
        <w:rPr>
          <w:rFonts w:ascii="Verdana" w:hAnsi="Verdana" w:cs="Arial"/>
          <w:b/>
          <w:szCs w:val="24"/>
        </w:rPr>
        <w:lastRenderedPageBreak/>
        <w:t>Appendix 1: FACULTY OF PUBLIC HEALTH COMPETENCIES</w:t>
      </w:r>
    </w:p>
    <w:p w14:paraId="79CB3420" w14:textId="77777777" w:rsidR="004755A3" w:rsidRPr="00865E63" w:rsidRDefault="004755A3" w:rsidP="004755A3">
      <w:pPr>
        <w:widowControl w:val="0"/>
        <w:tabs>
          <w:tab w:val="left" w:pos="-720"/>
          <w:tab w:val="left" w:pos="0"/>
        </w:tabs>
        <w:suppressAutoHyphens/>
        <w:jc w:val="center"/>
        <w:rPr>
          <w:rFonts w:ascii="Verdana" w:hAnsi="Verdana" w:cs="Arial"/>
          <w:b/>
          <w:sz w:val="24"/>
          <w:szCs w:val="24"/>
        </w:rPr>
      </w:pPr>
      <w:r w:rsidRPr="00865E63">
        <w:rPr>
          <w:rFonts w:ascii="Verdana" w:hAnsi="Verdana" w:cs="Arial"/>
          <w:b/>
          <w:sz w:val="24"/>
          <w:szCs w:val="24"/>
        </w:rPr>
        <w:t>(2015 PH Specialty Training Curriculum)</w:t>
      </w:r>
    </w:p>
    <w:p w14:paraId="060011D7" w14:textId="77777777" w:rsidR="004755A3" w:rsidRPr="00865E63" w:rsidRDefault="004755A3" w:rsidP="004755A3">
      <w:pPr>
        <w:widowControl w:val="0"/>
        <w:tabs>
          <w:tab w:val="left" w:pos="-720"/>
          <w:tab w:val="left" w:pos="0"/>
        </w:tabs>
        <w:suppressAutoHyphens/>
        <w:rPr>
          <w:rFonts w:ascii="Verdana" w:hAnsi="Verdana" w:cs="Arial"/>
          <w:b/>
          <w:i/>
          <w:sz w:val="24"/>
          <w:szCs w:val="24"/>
        </w:rPr>
      </w:pPr>
      <w:r w:rsidRPr="00865E63">
        <w:rPr>
          <w:rFonts w:ascii="Verdana" w:hAnsi="Verdana" w:cs="Arial"/>
          <w:b/>
          <w:i/>
          <w:sz w:val="24"/>
          <w:szCs w:val="24"/>
        </w:rPr>
        <w:t>Use of public health intelligence to survey/assess a population’s health and wellbeing</w:t>
      </w:r>
    </w:p>
    <w:p w14:paraId="4BB90F37" w14:textId="77777777" w:rsidR="004755A3" w:rsidRPr="00865E63" w:rsidRDefault="004755A3" w:rsidP="004755A3">
      <w:pPr>
        <w:autoSpaceDE w:val="0"/>
        <w:autoSpaceDN w:val="0"/>
        <w:adjustRightInd w:val="0"/>
        <w:rPr>
          <w:rFonts w:ascii="Verdana" w:hAnsi="Verdana" w:cs="Arial"/>
          <w:bCs/>
          <w:iCs/>
          <w:sz w:val="24"/>
          <w:szCs w:val="24"/>
          <w:lang w:eastAsia="en-GB"/>
        </w:rPr>
      </w:pPr>
      <w:r w:rsidRPr="00865E63">
        <w:rPr>
          <w:rFonts w:ascii="Verdana" w:hAnsi="Verdana" w:cs="Arial"/>
          <w:bCs/>
          <w:iCs/>
          <w:sz w:val="24"/>
          <w:szCs w:val="24"/>
          <w:lang w:eastAsia="en-GB"/>
        </w:rPr>
        <w:t xml:space="preserve">To be able to </w:t>
      </w:r>
      <w:proofErr w:type="spellStart"/>
      <w:r w:rsidRPr="00865E63">
        <w:rPr>
          <w:rFonts w:ascii="Verdana" w:hAnsi="Verdana" w:cs="Arial"/>
          <w:bCs/>
          <w:iCs/>
          <w:sz w:val="24"/>
          <w:szCs w:val="24"/>
          <w:lang w:eastAsia="en-GB"/>
        </w:rPr>
        <w:t>synthesise</w:t>
      </w:r>
      <w:proofErr w:type="spellEnd"/>
      <w:r w:rsidRPr="00865E63">
        <w:rPr>
          <w:rFonts w:ascii="Verdana" w:hAnsi="Verdana" w:cs="Arial"/>
          <w:bCs/>
          <w:iCs/>
          <w:sz w:val="24"/>
          <w:szCs w:val="24"/>
          <w:lang w:eastAsia="en-GB"/>
        </w:rPr>
        <w:t xml:space="preserve"> data into information about the surveillance or assessment of a population’s health and wellbeing from multiple sources that can be communicated clearly and inform action planning to improve population health outcomes.</w:t>
      </w:r>
    </w:p>
    <w:p w14:paraId="59182687"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Assessing the evidence of effectiveness of interventions, </w:t>
      </w:r>
      <w:proofErr w:type="spellStart"/>
      <w:r w:rsidRPr="00865E63">
        <w:rPr>
          <w:rFonts w:ascii="Verdana" w:hAnsi="Verdana" w:cs="Arial"/>
          <w:b/>
          <w:i/>
          <w:sz w:val="24"/>
          <w:szCs w:val="24"/>
        </w:rPr>
        <w:t>programmes</w:t>
      </w:r>
      <w:proofErr w:type="spellEnd"/>
      <w:r w:rsidRPr="00865E63">
        <w:rPr>
          <w:rFonts w:ascii="Verdana" w:hAnsi="Verdana" w:cs="Arial"/>
          <w:b/>
          <w:i/>
          <w:sz w:val="24"/>
          <w:szCs w:val="24"/>
        </w:rPr>
        <w:t xml:space="preserve"> and services intended to improve the health or wellbeing of individuals or populations</w:t>
      </w:r>
    </w:p>
    <w:p w14:paraId="0E8AF52B" w14:textId="77777777" w:rsidR="004755A3" w:rsidRPr="00865E63" w:rsidRDefault="004755A3" w:rsidP="004755A3">
      <w:pPr>
        <w:autoSpaceDE w:val="0"/>
        <w:autoSpaceDN w:val="0"/>
        <w:adjustRightInd w:val="0"/>
        <w:rPr>
          <w:rFonts w:ascii="Verdana" w:hAnsi="Verdana" w:cs="Arial"/>
          <w:sz w:val="24"/>
          <w:szCs w:val="24"/>
        </w:rPr>
      </w:pPr>
      <w:r w:rsidRPr="00865E63">
        <w:rPr>
          <w:rFonts w:ascii="Verdana" w:hAnsi="Verdana" w:cs="Arial"/>
          <w:bCs/>
          <w:iCs/>
          <w:sz w:val="24"/>
          <w:szCs w:val="24"/>
          <w:lang w:eastAsia="en-GB"/>
        </w:rPr>
        <w:t>To be able to use a range of resources to generate and communicate appropriately evidenced and informed recommendations for improving population health across operational and strategic health and care settings.</w:t>
      </w:r>
    </w:p>
    <w:p w14:paraId="161C77A5"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Policy and strategy development and implementation </w:t>
      </w:r>
    </w:p>
    <w:p w14:paraId="5D26AB7D" w14:textId="77777777" w:rsidR="004755A3" w:rsidRPr="00865E63" w:rsidRDefault="004755A3" w:rsidP="004755A3">
      <w:pPr>
        <w:rPr>
          <w:rFonts w:ascii="Verdana" w:hAnsi="Verdana" w:cs="Arial"/>
          <w:bCs/>
          <w:iCs/>
          <w:sz w:val="24"/>
          <w:szCs w:val="24"/>
        </w:rPr>
      </w:pPr>
      <w:r w:rsidRPr="00865E63">
        <w:rPr>
          <w:rFonts w:ascii="Verdana" w:hAnsi="Verdana" w:cs="Arial"/>
          <w:bCs/>
          <w:iCs/>
          <w:sz w:val="24"/>
          <w:szCs w:val="24"/>
        </w:rPr>
        <w:t>To be able to influence and contribute to the development of policy as well as lead the development and implementation of a strategy.</w:t>
      </w:r>
    </w:p>
    <w:p w14:paraId="6BA1BD67"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Strategic leadership and collaborative working for health</w:t>
      </w:r>
    </w:p>
    <w:p w14:paraId="36EBF601" w14:textId="77777777" w:rsidR="004755A3" w:rsidRPr="00865E63" w:rsidRDefault="004755A3" w:rsidP="004755A3">
      <w:pPr>
        <w:rPr>
          <w:rFonts w:ascii="Verdana" w:hAnsi="Verdana" w:cs="Arial"/>
          <w:sz w:val="24"/>
          <w:szCs w:val="24"/>
        </w:rPr>
      </w:pPr>
      <w:r w:rsidRPr="00865E63">
        <w:rPr>
          <w:rFonts w:ascii="Verdana" w:hAnsi="Verdana" w:cs="Arial"/>
          <w:bCs/>
          <w:iCs/>
          <w:sz w:val="24"/>
          <w:szCs w:val="24"/>
        </w:rPr>
        <w:t xml:space="preserve">To use a range of effective strategic leadership, </w:t>
      </w:r>
      <w:proofErr w:type="spellStart"/>
      <w:r w:rsidRPr="00865E63">
        <w:rPr>
          <w:rFonts w:ascii="Verdana" w:hAnsi="Verdana" w:cs="Arial"/>
          <w:bCs/>
          <w:iCs/>
          <w:sz w:val="24"/>
          <w:szCs w:val="24"/>
        </w:rPr>
        <w:t>organisational</w:t>
      </w:r>
      <w:proofErr w:type="spellEnd"/>
      <w:r w:rsidRPr="00865E63">
        <w:rPr>
          <w:rFonts w:ascii="Verdana" w:hAnsi="Verdana" w:cs="Arial"/>
          <w:bCs/>
          <w:iCs/>
          <w:sz w:val="24"/>
          <w:szCs w:val="24"/>
        </w:rPr>
        <w:t xml:space="preserve"> and management skills, in a variety of complex public health situations and contexts, dealing effectively with uncertainty and the unexpected to achieve public health goals.</w:t>
      </w:r>
    </w:p>
    <w:p w14:paraId="39F20B19" w14:textId="5B5B916E"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 Health Improvement, Determinants of </w:t>
      </w:r>
      <w:proofErr w:type="gramStart"/>
      <w:r w:rsidRPr="00865E63">
        <w:rPr>
          <w:rFonts w:ascii="Verdana" w:hAnsi="Verdana" w:cs="Arial"/>
          <w:b/>
          <w:i/>
          <w:sz w:val="24"/>
          <w:szCs w:val="24"/>
        </w:rPr>
        <w:t>Health</w:t>
      </w:r>
      <w:proofErr w:type="gramEnd"/>
      <w:r w:rsidRPr="00865E63">
        <w:rPr>
          <w:rFonts w:ascii="Verdana" w:hAnsi="Verdana" w:cs="Arial"/>
          <w:b/>
          <w:i/>
          <w:sz w:val="24"/>
          <w:szCs w:val="24"/>
        </w:rPr>
        <w:t xml:space="preserve"> and Health Communications</w:t>
      </w:r>
    </w:p>
    <w:p w14:paraId="15A09AEC" w14:textId="77777777" w:rsidR="004755A3" w:rsidRPr="00865E63" w:rsidRDefault="004755A3" w:rsidP="004755A3">
      <w:pPr>
        <w:rPr>
          <w:rFonts w:ascii="Verdana" w:hAnsi="Verdana" w:cs="Arial"/>
          <w:sz w:val="24"/>
          <w:szCs w:val="24"/>
        </w:rPr>
      </w:pPr>
      <w:r w:rsidRPr="00865E63">
        <w:rPr>
          <w:rFonts w:ascii="Verdana" w:hAnsi="Verdana" w:cs="Arial"/>
          <w:bCs/>
          <w:iCs/>
          <w:sz w:val="24"/>
          <w:szCs w:val="24"/>
        </w:rPr>
        <w:t xml:space="preserve">To influence and act on the broad determinants and </w:t>
      </w:r>
      <w:proofErr w:type="spellStart"/>
      <w:r w:rsidRPr="00865E63">
        <w:rPr>
          <w:rFonts w:ascii="Verdana" w:hAnsi="Verdana" w:cs="Arial"/>
          <w:bCs/>
          <w:iCs/>
          <w:sz w:val="24"/>
          <w:szCs w:val="24"/>
        </w:rPr>
        <w:t>behaviours</w:t>
      </w:r>
      <w:proofErr w:type="spellEnd"/>
      <w:r w:rsidRPr="00865E63">
        <w:rPr>
          <w:rFonts w:ascii="Verdana" w:hAnsi="Verdana" w:cs="Arial"/>
          <w:bCs/>
          <w:iCs/>
          <w:sz w:val="24"/>
          <w:szCs w:val="24"/>
        </w:rPr>
        <w:t xml:space="preserve"> influencing health at a system, </w:t>
      </w:r>
      <w:proofErr w:type="gramStart"/>
      <w:r w:rsidRPr="00865E63">
        <w:rPr>
          <w:rFonts w:ascii="Verdana" w:hAnsi="Verdana" w:cs="Arial"/>
          <w:bCs/>
          <w:iCs/>
          <w:sz w:val="24"/>
          <w:szCs w:val="24"/>
        </w:rPr>
        <w:t>community</w:t>
      </w:r>
      <w:proofErr w:type="gramEnd"/>
      <w:r w:rsidRPr="00865E63">
        <w:rPr>
          <w:rFonts w:ascii="Verdana" w:hAnsi="Verdana" w:cs="Arial"/>
          <w:bCs/>
          <w:iCs/>
          <w:sz w:val="24"/>
          <w:szCs w:val="24"/>
        </w:rPr>
        <w:t xml:space="preserve"> and individual level.</w:t>
      </w:r>
    </w:p>
    <w:p w14:paraId="11299CCD"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Health Protection </w:t>
      </w:r>
    </w:p>
    <w:p w14:paraId="04711B53" w14:textId="77777777" w:rsidR="004755A3" w:rsidRPr="00865E63" w:rsidRDefault="004755A3" w:rsidP="004755A3">
      <w:pPr>
        <w:rPr>
          <w:rFonts w:ascii="Verdana" w:hAnsi="Verdana" w:cs="Arial"/>
          <w:sz w:val="24"/>
          <w:szCs w:val="24"/>
        </w:rPr>
      </w:pPr>
      <w:r w:rsidRPr="00865E63">
        <w:rPr>
          <w:rFonts w:ascii="Verdana" w:hAnsi="Verdana" w:cs="Arial"/>
          <w:sz w:val="24"/>
          <w:szCs w:val="24"/>
        </w:rPr>
        <w:t>To identify, assess and communicate risks associated with hazards relevant to health protection, and to lead and co-ordinate the appropriate public health response.</w:t>
      </w:r>
    </w:p>
    <w:p w14:paraId="50FC5EBF"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Health and Care Public Health </w:t>
      </w:r>
    </w:p>
    <w:p w14:paraId="7CCBA478" w14:textId="77777777" w:rsidR="004755A3" w:rsidRPr="00865E63" w:rsidRDefault="004755A3" w:rsidP="004755A3">
      <w:pPr>
        <w:rPr>
          <w:rFonts w:ascii="Verdana" w:hAnsi="Verdana" w:cs="Arial"/>
          <w:bCs/>
          <w:iCs/>
          <w:sz w:val="24"/>
          <w:szCs w:val="24"/>
        </w:rPr>
      </w:pPr>
      <w:r w:rsidRPr="00865E63">
        <w:rPr>
          <w:rFonts w:ascii="Verdana" w:hAnsi="Verdana" w:cs="Arial"/>
          <w:bCs/>
          <w:iCs/>
          <w:sz w:val="24"/>
          <w:szCs w:val="24"/>
        </w:rPr>
        <w:lastRenderedPageBreak/>
        <w:t>To be able to improve the efficiency, effectiveness, safety, reliability, responsiveness and equity of health and care services through applying insights from multiple sources including formal research, health surveillance, needs analysis, service monitoring and evaluation.</w:t>
      </w:r>
    </w:p>
    <w:p w14:paraId="3F3BD022" w14:textId="77777777" w:rsidR="004755A3" w:rsidRPr="00865E63" w:rsidRDefault="004755A3" w:rsidP="004755A3">
      <w:pPr>
        <w:rPr>
          <w:rFonts w:ascii="Verdana" w:hAnsi="Verdana" w:cs="Arial"/>
          <w:b/>
          <w:i/>
          <w:sz w:val="24"/>
          <w:szCs w:val="24"/>
        </w:rPr>
      </w:pPr>
      <w:r w:rsidRPr="00865E63">
        <w:rPr>
          <w:rFonts w:ascii="Verdana" w:hAnsi="Verdana" w:cs="Arial"/>
          <w:b/>
          <w:i/>
          <w:sz w:val="24"/>
          <w:szCs w:val="24"/>
        </w:rPr>
        <w:t xml:space="preserve">Academic public health </w:t>
      </w:r>
    </w:p>
    <w:p w14:paraId="74AC723A" w14:textId="77777777" w:rsidR="004755A3" w:rsidRPr="00865E63" w:rsidRDefault="004755A3" w:rsidP="004755A3">
      <w:pPr>
        <w:rPr>
          <w:rFonts w:ascii="Verdana" w:hAnsi="Verdana" w:cs="Arial"/>
          <w:bCs/>
          <w:iCs/>
          <w:sz w:val="24"/>
          <w:szCs w:val="24"/>
          <w:lang w:eastAsia="en-GB"/>
        </w:rPr>
      </w:pPr>
      <w:r w:rsidRPr="00865E63">
        <w:rPr>
          <w:rFonts w:ascii="Verdana" w:hAnsi="Verdana" w:cs="Arial"/>
          <w:bCs/>
          <w:iCs/>
          <w:sz w:val="24"/>
          <w:szCs w:val="24"/>
          <w:lang w:eastAsia="en-GB"/>
        </w:rPr>
        <w:t xml:space="preserve">To add an academic perspective to all public health work undertaken. </w:t>
      </w:r>
      <w:proofErr w:type="gramStart"/>
      <w:r w:rsidRPr="00865E63">
        <w:rPr>
          <w:rFonts w:ascii="Verdana" w:hAnsi="Verdana" w:cs="Arial"/>
          <w:bCs/>
          <w:iCs/>
          <w:sz w:val="24"/>
          <w:szCs w:val="24"/>
          <w:lang w:eastAsia="en-GB"/>
        </w:rPr>
        <w:t>Specifically</w:t>
      </w:r>
      <w:proofErr w:type="gramEnd"/>
      <w:r w:rsidRPr="00865E63">
        <w:rPr>
          <w:rFonts w:ascii="Verdana" w:hAnsi="Verdana" w:cs="Arial"/>
          <w:bCs/>
          <w:iCs/>
          <w:sz w:val="24"/>
          <w:szCs w:val="24"/>
          <w:lang w:eastAsia="en-GB"/>
        </w:rP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245DD7B6" w14:textId="77777777" w:rsidR="004755A3" w:rsidRPr="00865E63" w:rsidRDefault="004755A3" w:rsidP="004755A3">
      <w:pPr>
        <w:rPr>
          <w:rFonts w:ascii="Verdana" w:hAnsi="Verdana" w:cs="Arial"/>
          <w:b/>
          <w:i/>
          <w:sz w:val="24"/>
          <w:szCs w:val="24"/>
          <w:lang w:eastAsia="en-GB"/>
        </w:rPr>
      </w:pPr>
      <w:r w:rsidRPr="00865E63">
        <w:rPr>
          <w:rFonts w:ascii="Verdana" w:hAnsi="Verdana" w:cs="Arial"/>
          <w:b/>
          <w:i/>
          <w:sz w:val="24"/>
          <w:szCs w:val="24"/>
          <w:lang w:eastAsia="en-GB"/>
        </w:rPr>
        <w:t xml:space="preserve">Professional, </w:t>
      </w:r>
      <w:proofErr w:type="gramStart"/>
      <w:r w:rsidRPr="00865E63">
        <w:rPr>
          <w:rFonts w:ascii="Verdana" w:hAnsi="Verdana" w:cs="Arial"/>
          <w:b/>
          <w:i/>
          <w:sz w:val="24"/>
          <w:szCs w:val="24"/>
          <w:lang w:eastAsia="en-GB"/>
        </w:rPr>
        <w:t>personal</w:t>
      </w:r>
      <w:proofErr w:type="gramEnd"/>
      <w:r w:rsidRPr="00865E63">
        <w:rPr>
          <w:rFonts w:ascii="Verdana" w:hAnsi="Verdana" w:cs="Arial"/>
          <w:b/>
          <w:i/>
          <w:sz w:val="24"/>
          <w:szCs w:val="24"/>
          <w:lang w:eastAsia="en-GB"/>
        </w:rPr>
        <w:t xml:space="preserve"> and ethical development</w:t>
      </w:r>
    </w:p>
    <w:p w14:paraId="3F29333D" w14:textId="77777777" w:rsidR="004755A3" w:rsidRPr="00865E63" w:rsidRDefault="004755A3" w:rsidP="004755A3">
      <w:pPr>
        <w:rPr>
          <w:rFonts w:ascii="Verdana" w:hAnsi="Verdana" w:cs="Arial"/>
          <w:bCs/>
          <w:iCs/>
          <w:sz w:val="24"/>
          <w:szCs w:val="24"/>
          <w:lang w:eastAsia="en-GB"/>
        </w:rPr>
      </w:pPr>
      <w:r w:rsidRPr="00865E63">
        <w:rPr>
          <w:rFonts w:ascii="Verdana" w:hAnsi="Verdana" w:cs="Arial"/>
          <w:bCs/>
          <w:iCs/>
          <w:sz w:val="24"/>
          <w:szCs w:val="24"/>
          <w:lang w:eastAsia="en-GB"/>
        </w:rPr>
        <w:t xml:space="preserve">To be able to shape, pursue actively and evaluate your own personal and professional development, using insight into your own </w:t>
      </w:r>
      <w:proofErr w:type="spellStart"/>
      <w:r w:rsidRPr="00865E63">
        <w:rPr>
          <w:rFonts w:ascii="Verdana" w:hAnsi="Verdana" w:cs="Arial"/>
          <w:bCs/>
          <w:iCs/>
          <w:sz w:val="24"/>
          <w:szCs w:val="24"/>
          <w:lang w:eastAsia="en-GB"/>
        </w:rPr>
        <w:t>behaviours</w:t>
      </w:r>
      <w:proofErr w:type="spellEnd"/>
      <w:r w:rsidRPr="00865E63">
        <w:rPr>
          <w:rFonts w:ascii="Verdana" w:hAnsi="Verdana" w:cs="Arial"/>
          <w:bCs/>
          <w:iCs/>
          <w:sz w:val="24"/>
          <w:szCs w:val="24"/>
          <w:lang w:eastAsia="en-GB"/>
        </w:rPr>
        <w:t xml:space="preserve"> and attitudes and their impact to modify </w:t>
      </w:r>
      <w:proofErr w:type="spellStart"/>
      <w:r w:rsidRPr="00865E63">
        <w:rPr>
          <w:rFonts w:ascii="Verdana" w:hAnsi="Verdana" w:cs="Arial"/>
          <w:bCs/>
          <w:iCs/>
          <w:sz w:val="24"/>
          <w:szCs w:val="24"/>
          <w:lang w:eastAsia="en-GB"/>
        </w:rPr>
        <w:t>behaviour</w:t>
      </w:r>
      <w:proofErr w:type="spellEnd"/>
      <w:r w:rsidRPr="00865E63">
        <w:rPr>
          <w:rFonts w:ascii="Verdana" w:hAnsi="Verdana" w:cs="Arial"/>
          <w:bCs/>
          <w:iCs/>
          <w:sz w:val="24"/>
          <w:szCs w:val="24"/>
          <w:lang w:eastAsia="en-GB"/>
        </w:rPr>
        <w:t xml:space="preserve"> and to </w:t>
      </w:r>
      <w:proofErr w:type="spellStart"/>
      <w:r w:rsidRPr="00865E63">
        <w:rPr>
          <w:rFonts w:ascii="Verdana" w:hAnsi="Verdana" w:cs="Arial"/>
          <w:bCs/>
          <w:iCs/>
          <w:sz w:val="24"/>
          <w:szCs w:val="24"/>
          <w:lang w:eastAsia="en-GB"/>
        </w:rPr>
        <w:t>practise</w:t>
      </w:r>
      <w:proofErr w:type="spellEnd"/>
      <w:r w:rsidRPr="00865E63">
        <w:rPr>
          <w:rFonts w:ascii="Verdana" w:hAnsi="Verdana" w:cs="Arial"/>
          <w:bCs/>
          <w:iCs/>
          <w:sz w:val="24"/>
          <w:szCs w:val="24"/>
          <w:lang w:eastAsia="en-GB"/>
        </w:rPr>
        <w:t xml:space="preserve"> within the framework of the GMC's Good Medical Practice (as used for appraisal and revalidation for consultants in public health) and the UKPHR’s Code of Conduct.</w:t>
      </w:r>
    </w:p>
    <w:p w14:paraId="45311D80" w14:textId="77777777" w:rsidR="004755A3" w:rsidRPr="00865E63" w:rsidRDefault="004755A3" w:rsidP="004755A3">
      <w:pPr>
        <w:rPr>
          <w:rFonts w:ascii="Verdana" w:hAnsi="Verdana" w:cs="Arial"/>
          <w:b/>
          <w:i/>
          <w:sz w:val="24"/>
          <w:szCs w:val="24"/>
          <w:lang w:eastAsia="en-GB"/>
        </w:rPr>
      </w:pPr>
      <w:r w:rsidRPr="00865E63">
        <w:rPr>
          <w:rFonts w:ascii="Verdana" w:hAnsi="Verdana" w:cs="Arial"/>
          <w:b/>
          <w:i/>
          <w:sz w:val="24"/>
          <w:szCs w:val="24"/>
          <w:lang w:eastAsia="en-GB"/>
        </w:rPr>
        <w:t>Integration and application of competencies for consultant practice</w:t>
      </w:r>
    </w:p>
    <w:p w14:paraId="08458581" w14:textId="77777777" w:rsidR="004755A3" w:rsidRPr="00865E63" w:rsidRDefault="004755A3" w:rsidP="004755A3">
      <w:pPr>
        <w:widowControl w:val="0"/>
        <w:rPr>
          <w:rFonts w:ascii="Verdana" w:hAnsi="Verdana" w:cs="Arial"/>
          <w:sz w:val="24"/>
          <w:szCs w:val="24"/>
        </w:rPr>
      </w:pPr>
      <w:r w:rsidRPr="00865E63">
        <w:rPr>
          <w:rFonts w:ascii="Verdana" w:hAnsi="Verdana" w:cs="Arial"/>
          <w:bCs/>
          <w:iCs/>
          <w:sz w:val="24"/>
          <w:szCs w:val="24"/>
        </w:rPr>
        <w:t xml:space="preserve">To be able to demonstrate the consistent use of sound judgment to select from a range of advanced public health expertise and skills, and to use them effectively, working at senior </w:t>
      </w:r>
      <w:proofErr w:type="spellStart"/>
      <w:r w:rsidRPr="00865E63">
        <w:rPr>
          <w:rFonts w:ascii="Verdana" w:hAnsi="Verdana" w:cs="Arial"/>
          <w:bCs/>
          <w:iCs/>
          <w:sz w:val="24"/>
          <w:szCs w:val="24"/>
        </w:rPr>
        <w:t>organisational</w:t>
      </w:r>
      <w:proofErr w:type="spellEnd"/>
      <w:r w:rsidRPr="00865E63">
        <w:rPr>
          <w:rFonts w:ascii="Verdana" w:hAnsi="Verdana" w:cs="Arial"/>
          <w:bCs/>
          <w:iCs/>
          <w:sz w:val="24"/>
          <w:szCs w:val="24"/>
        </w:rPr>
        <w:t xml:space="preserve"> levels, to deliver improved population health in complex and unpredictable environments.</w:t>
      </w:r>
    </w:p>
    <w:p w14:paraId="70F4B418" w14:textId="77777777" w:rsidR="0041456C" w:rsidRPr="00865E63" w:rsidRDefault="0041456C" w:rsidP="001F3113">
      <w:pPr>
        <w:pStyle w:val="Body-Bold"/>
        <w:rPr>
          <w:rFonts w:cs="Avenir Roman"/>
        </w:rPr>
      </w:pPr>
    </w:p>
    <w:sectPr w:rsidR="0041456C" w:rsidRPr="00865E63"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BF7602" w:rsidRDefault="00BF7602" w:rsidP="003E7AA3">
      <w:pPr>
        <w:spacing w:after="0" w:line="240" w:lineRule="auto"/>
      </w:pPr>
      <w:r>
        <w:separator/>
      </w:r>
    </w:p>
  </w:endnote>
  <w:endnote w:type="continuationSeparator" w:id="0">
    <w:p w14:paraId="257184C3" w14:textId="77777777" w:rsidR="00BF7602" w:rsidRDefault="00BF7602" w:rsidP="003E7AA3">
      <w:pPr>
        <w:spacing w:after="0" w:line="240" w:lineRule="auto"/>
      </w:pPr>
      <w:r>
        <w:continuationSeparator/>
      </w:r>
    </w:p>
  </w:endnote>
  <w:endnote w:type="continuationNotice" w:id="1">
    <w:p w14:paraId="6485A2DC" w14:textId="77777777" w:rsidR="00BF7602" w:rsidRDefault="00BF7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BF7602" w:rsidRDefault="00BF7602" w:rsidP="003E7AA3">
      <w:pPr>
        <w:spacing w:after="0" w:line="240" w:lineRule="auto"/>
      </w:pPr>
      <w:r>
        <w:separator/>
      </w:r>
    </w:p>
  </w:footnote>
  <w:footnote w:type="continuationSeparator" w:id="0">
    <w:p w14:paraId="41253704" w14:textId="77777777" w:rsidR="00BF7602" w:rsidRDefault="00BF7602" w:rsidP="003E7AA3">
      <w:pPr>
        <w:spacing w:after="0" w:line="240" w:lineRule="auto"/>
      </w:pPr>
      <w:r>
        <w:continuationSeparator/>
      </w:r>
    </w:p>
  </w:footnote>
  <w:footnote w:type="continuationNotice" w:id="1">
    <w:p w14:paraId="15843492" w14:textId="77777777" w:rsidR="00BF7602" w:rsidRDefault="00BF7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BF7602" w:rsidRDefault="00BF7602"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45489E7" w:rsidR="00BF7602" w:rsidRPr="00EE50CC" w:rsidRDefault="00BF7602" w:rsidP="00816AA1">
                          <w:pPr>
                            <w:pStyle w:val="inner-page-title"/>
                            <w:rPr>
                              <w:caps/>
                            </w:rPr>
                          </w:pPr>
                          <w:r>
                            <w:t>Health &amp;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45489E7" w:rsidR="00BF7602" w:rsidRPr="00EE50CC" w:rsidRDefault="00BF7602" w:rsidP="00816AA1">
                    <w:pPr>
                      <w:pStyle w:val="inner-page-title"/>
                      <w:rPr>
                        <w:caps/>
                      </w:rPr>
                    </w:pPr>
                    <w:r>
                      <w:t>Health &amp; Care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BF7602" w:rsidRPr="00C86E78" w:rsidRDefault="00BF7602"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BF7602" w:rsidRPr="00C86E78" w:rsidRDefault="00BF7602"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45047"/>
    <w:multiLevelType w:val="hybridMultilevel"/>
    <w:tmpl w:val="F55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A4A92"/>
    <w:multiLevelType w:val="hybridMultilevel"/>
    <w:tmpl w:val="8E8CF8B2"/>
    <w:lvl w:ilvl="0" w:tplc="EE48FC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2525B"/>
    <w:multiLevelType w:val="hybridMultilevel"/>
    <w:tmpl w:val="E22E9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D490C"/>
    <w:multiLevelType w:val="hybridMultilevel"/>
    <w:tmpl w:val="8C32F79E"/>
    <w:lvl w:ilvl="0" w:tplc="FFFFFFFF">
      <w:start w:val="1"/>
      <w:numFmt w:val="bullet"/>
      <w:lvlText w:val=""/>
      <w:lvlJc w:val="left"/>
      <w:pPr>
        <w:ind w:left="720" w:hanging="360"/>
      </w:pPr>
      <w:rPr>
        <w:rFonts w:ascii="Wingdings" w:eastAsia="Wingdings" w:hAnsi="Wingdings" w:hint="default"/>
      </w:rPr>
    </w:lvl>
    <w:lvl w:ilvl="1" w:tplc="13C83E9C">
      <w:start w:val="1"/>
      <w:numFmt w:val="bullet"/>
      <w:lvlText w:val=""/>
      <w:lvlJc w:val="left"/>
      <w:pPr>
        <w:ind w:left="1440" w:hanging="360"/>
      </w:pPr>
      <w:rPr>
        <w:rFonts w:ascii="Wingdings" w:eastAsia="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73D38"/>
    <w:multiLevelType w:val="hybridMultilevel"/>
    <w:tmpl w:val="83D0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56C1B"/>
    <w:multiLevelType w:val="multilevel"/>
    <w:tmpl w:val="12D240D2"/>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eastAsia="Wingdings" w:hAnsi="Wingding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130FD3"/>
    <w:multiLevelType w:val="hybridMultilevel"/>
    <w:tmpl w:val="EAE29F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88556D9"/>
    <w:multiLevelType w:val="hybridMultilevel"/>
    <w:tmpl w:val="DB46A43E"/>
    <w:lvl w:ilvl="0" w:tplc="EA56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13702"/>
    <w:multiLevelType w:val="multilevel"/>
    <w:tmpl w:val="AFAE55E4"/>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8C11D5"/>
    <w:multiLevelType w:val="multilevel"/>
    <w:tmpl w:val="DAD4B530"/>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5EC51AF"/>
    <w:multiLevelType w:val="hybridMultilevel"/>
    <w:tmpl w:val="C9C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9"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1" w15:restartNumberingAfterBreak="0">
    <w:nsid w:val="6A272DDE"/>
    <w:multiLevelType w:val="hybridMultilevel"/>
    <w:tmpl w:val="9EEC39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B73DF6"/>
    <w:multiLevelType w:val="hybridMultilevel"/>
    <w:tmpl w:val="A3D4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305FAB"/>
    <w:multiLevelType w:val="multilevel"/>
    <w:tmpl w:val="CF64D86E"/>
    <w:lvl w:ilvl="0">
      <w:start w:val="3"/>
      <w:numFmt w:val="decimal"/>
      <w:lvlText w:val="%1"/>
      <w:lvlJc w:val="left"/>
      <w:pPr>
        <w:ind w:left="360" w:hanging="360"/>
      </w:pPr>
      <w:rPr>
        <w:rFonts w:hint="default"/>
      </w:rPr>
    </w:lvl>
    <w:lvl w:ilvl="1">
      <w:start w:val="1"/>
      <w:numFmt w:val="bullet"/>
      <w:lvlText w:val=""/>
      <w:lvlJc w:val="left"/>
      <w:pPr>
        <w:ind w:left="360" w:hanging="360"/>
      </w:pPr>
      <w:rPr>
        <w:rFonts w:ascii="Wingdings" w:eastAsia="Wingdings" w:hAnsi="Wingding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F00B63"/>
    <w:multiLevelType w:val="hybridMultilevel"/>
    <w:tmpl w:val="2F5E714E"/>
    <w:lvl w:ilvl="0" w:tplc="13C83E9C">
      <w:start w:val="1"/>
      <w:numFmt w:val="bullet"/>
      <w:lvlText w:val=""/>
      <w:lvlJc w:val="left"/>
      <w:pPr>
        <w:ind w:left="720" w:hanging="360"/>
      </w:pPr>
      <w:rPr>
        <w:rFonts w:ascii="Wingdings" w:eastAsia="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85979">
    <w:abstractNumId w:val="13"/>
  </w:num>
  <w:num w:numId="2" w16cid:durableId="1390034931">
    <w:abstractNumId w:val="23"/>
  </w:num>
  <w:num w:numId="3" w16cid:durableId="1508783492">
    <w:abstractNumId w:val="6"/>
  </w:num>
  <w:num w:numId="4" w16cid:durableId="1566185811">
    <w:abstractNumId w:val="17"/>
  </w:num>
  <w:num w:numId="5" w16cid:durableId="467168567">
    <w:abstractNumId w:val="12"/>
  </w:num>
  <w:num w:numId="6" w16cid:durableId="813450861">
    <w:abstractNumId w:val="2"/>
  </w:num>
  <w:num w:numId="7" w16cid:durableId="298534163">
    <w:abstractNumId w:val="8"/>
  </w:num>
  <w:num w:numId="8" w16cid:durableId="1588802768">
    <w:abstractNumId w:val="3"/>
  </w:num>
  <w:num w:numId="9" w16cid:durableId="1831213247">
    <w:abstractNumId w:val="10"/>
  </w:num>
  <w:num w:numId="10" w16cid:durableId="241566268">
    <w:abstractNumId w:val="0"/>
  </w:num>
  <w:num w:numId="11" w16cid:durableId="1572502907">
    <w:abstractNumId w:val="18"/>
  </w:num>
  <w:num w:numId="12" w16cid:durableId="129371679">
    <w:abstractNumId w:val="4"/>
  </w:num>
  <w:num w:numId="13" w16cid:durableId="790126497">
    <w:abstractNumId w:val="22"/>
  </w:num>
  <w:num w:numId="14" w16cid:durableId="908029784">
    <w:abstractNumId w:val="14"/>
  </w:num>
  <w:num w:numId="15" w16cid:durableId="1835609818">
    <w:abstractNumId w:val="16"/>
  </w:num>
  <w:num w:numId="16" w16cid:durableId="213468055">
    <w:abstractNumId w:val="9"/>
  </w:num>
  <w:num w:numId="17" w16cid:durableId="2135901609">
    <w:abstractNumId w:val="5"/>
  </w:num>
  <w:num w:numId="18" w16cid:durableId="134299749">
    <w:abstractNumId w:val="24"/>
  </w:num>
  <w:num w:numId="19" w16cid:durableId="2070683458">
    <w:abstractNumId w:val="21"/>
  </w:num>
  <w:num w:numId="20" w16cid:durableId="596599937">
    <w:abstractNumId w:val="25"/>
  </w:num>
  <w:num w:numId="21" w16cid:durableId="825587852">
    <w:abstractNumId w:val="7"/>
  </w:num>
  <w:num w:numId="22" w16cid:durableId="2127693764">
    <w:abstractNumId w:val="1"/>
  </w:num>
  <w:num w:numId="23" w16cid:durableId="1313023185">
    <w:abstractNumId w:val="19"/>
  </w:num>
  <w:num w:numId="24" w16cid:durableId="1558975421">
    <w:abstractNumId w:val="20"/>
  </w:num>
  <w:num w:numId="25" w16cid:durableId="1777749455">
    <w:abstractNumId w:val="11"/>
  </w:num>
  <w:num w:numId="26" w16cid:durableId="1754475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F3113"/>
    <w:rsid w:val="00261654"/>
    <w:rsid w:val="00265281"/>
    <w:rsid w:val="00267084"/>
    <w:rsid w:val="002D413B"/>
    <w:rsid w:val="00316CA7"/>
    <w:rsid w:val="0036289B"/>
    <w:rsid w:val="003E7AA3"/>
    <w:rsid w:val="003F50AB"/>
    <w:rsid w:val="0041456C"/>
    <w:rsid w:val="0042046B"/>
    <w:rsid w:val="00465664"/>
    <w:rsid w:val="004755A3"/>
    <w:rsid w:val="00535B0F"/>
    <w:rsid w:val="005F4E0F"/>
    <w:rsid w:val="00616463"/>
    <w:rsid w:val="00671CC9"/>
    <w:rsid w:val="006A7108"/>
    <w:rsid w:val="006D4564"/>
    <w:rsid w:val="00770B6C"/>
    <w:rsid w:val="00797BFE"/>
    <w:rsid w:val="007A6708"/>
    <w:rsid w:val="0080309F"/>
    <w:rsid w:val="00816AA1"/>
    <w:rsid w:val="00865E63"/>
    <w:rsid w:val="00872B70"/>
    <w:rsid w:val="008A6FEB"/>
    <w:rsid w:val="00900919"/>
    <w:rsid w:val="009446C3"/>
    <w:rsid w:val="0096580A"/>
    <w:rsid w:val="00977EA1"/>
    <w:rsid w:val="0099470D"/>
    <w:rsid w:val="009D26A1"/>
    <w:rsid w:val="00A34FE9"/>
    <w:rsid w:val="00A645DA"/>
    <w:rsid w:val="00AA0596"/>
    <w:rsid w:val="00AB6452"/>
    <w:rsid w:val="00AD6686"/>
    <w:rsid w:val="00B9509B"/>
    <w:rsid w:val="00BB233B"/>
    <w:rsid w:val="00BF7602"/>
    <w:rsid w:val="00C133C5"/>
    <w:rsid w:val="00C20BE9"/>
    <w:rsid w:val="00C86E78"/>
    <w:rsid w:val="00CD038B"/>
    <w:rsid w:val="00D01301"/>
    <w:rsid w:val="00D44EEE"/>
    <w:rsid w:val="00DF0A92"/>
    <w:rsid w:val="00EC0C4E"/>
    <w:rsid w:val="00EE50CC"/>
    <w:rsid w:val="00F72F3D"/>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6D4564"/>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6D4564"/>
    <w:rPr>
      <w:rFonts w:ascii="Arial" w:eastAsia="Arial" w:hAnsi="Arial" w:cs="Arial"/>
      <w:b/>
      <w:bCs/>
      <w:color w:val="000000"/>
      <w:sz w:val="24"/>
      <w:szCs w:val="20"/>
      <w:lang w:val="en-GB"/>
    </w:rPr>
  </w:style>
  <w:style w:type="paragraph" w:styleId="ListParagraph">
    <w:name w:val="List Paragraph"/>
    <w:basedOn w:val="Normal"/>
    <w:uiPriority w:val="34"/>
    <w:qFormat/>
    <w:rsid w:val="006D4564"/>
    <w:pPr>
      <w:ind w:left="720"/>
      <w:contextualSpacing/>
    </w:pPr>
    <w:rPr>
      <w:rFonts w:ascii="Arial" w:eastAsia="Calibri" w:hAnsi="Arial" w:cs="Arial"/>
      <w:sz w:val="24"/>
      <w:szCs w:val="24"/>
      <w:lang w:val="en-GB"/>
    </w:rPr>
  </w:style>
  <w:style w:type="paragraph" w:styleId="BodyText">
    <w:name w:val="Body Text"/>
    <w:basedOn w:val="Normal"/>
    <w:link w:val="BodyTextChar"/>
    <w:rsid w:val="006A7108"/>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6A7108"/>
    <w:rPr>
      <w:rFonts w:ascii="Arial" w:eastAsia="Times New Roman" w:hAnsi="Arial" w:cs="Times New Roman"/>
      <w:sz w:val="24"/>
      <w:szCs w:val="20"/>
      <w:lang w:val="en-GB"/>
    </w:rPr>
  </w:style>
  <w:style w:type="paragraph" w:styleId="FootnoteText">
    <w:name w:val="footnote text"/>
    <w:basedOn w:val="Normal"/>
    <w:link w:val="FootnoteTextChar"/>
    <w:uiPriority w:val="99"/>
    <w:semiHidden/>
    <w:unhideWhenUsed/>
    <w:rsid w:val="006A710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6A710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A7108"/>
    <w:rPr>
      <w:vertAlign w:val="superscript"/>
    </w:rPr>
  </w:style>
  <w:style w:type="paragraph" w:styleId="BodyText2">
    <w:name w:val="Body Text 2"/>
    <w:basedOn w:val="Normal"/>
    <w:link w:val="BodyText2Char"/>
    <w:rsid w:val="0042046B"/>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42046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3761</Words>
  <Characters>21441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2</cp:revision>
  <dcterms:created xsi:type="dcterms:W3CDTF">2022-11-30T15:20:00Z</dcterms:created>
  <dcterms:modified xsi:type="dcterms:W3CDTF">2022-11-30T15:20:00Z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