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C2AD0E8" w:rsidR="00816AA1" w:rsidRPr="00DC654B" w:rsidRDefault="0097566B" w:rsidP="00FA3E46">
      <w:pPr>
        <w:pStyle w:val="JobTitle"/>
        <w:tabs>
          <w:tab w:val="left" w:pos="2385"/>
        </w:tabs>
        <w:rPr>
          <w:sz w:val="36"/>
          <w:szCs w:val="36"/>
        </w:rPr>
      </w:pPr>
      <w:r>
        <w:rPr>
          <w:sz w:val="36"/>
          <w:szCs w:val="36"/>
        </w:rPr>
        <w:t xml:space="preserve">Senior </w:t>
      </w:r>
      <w:r w:rsidR="00E30B0A" w:rsidRPr="00DC654B">
        <w:rPr>
          <w:sz w:val="36"/>
          <w:szCs w:val="36"/>
        </w:rPr>
        <w:t>Legal Executive</w:t>
      </w:r>
      <w:r w:rsidR="00E30B0A">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sidR="00E30B0A">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w:t>
      </w:r>
      <w:r>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We endeavour to deliver by taking into account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03B22816" w14:textId="77777777" w:rsidR="0097566B" w:rsidRPr="0097566B" w:rsidRDefault="0097566B" w:rsidP="0097566B">
      <w:pPr>
        <w:jc w:val="both"/>
        <w:rPr>
          <w:rFonts w:ascii="Verdana" w:eastAsia="Gill Sans MT" w:hAnsi="Verdana"/>
          <w:b/>
          <w:sz w:val="24"/>
          <w:szCs w:val="24"/>
        </w:rPr>
      </w:pPr>
      <w:r w:rsidRPr="0097566B">
        <w:rPr>
          <w:rFonts w:ascii="Verdana" w:eastAsia="Gill Sans MT" w:hAnsi="Verdana"/>
          <w:sz w:val="24"/>
          <w:szCs w:val="24"/>
        </w:rPr>
        <w:t>The post holder must either be a Solicitor, Fellow of the Chartered Institute of Legal Executives, or be a qualified Barrister.  Conduct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organising / working with other professionals, courts, witnesses and external stakeholders. The post holder must also have a minimum of 4 years post legal qualification experience in a relevant legal environment together with at least 2 years’ experience of passing work to other fee earners to complete in relation to their own case files.  This post can entail the supervision of other staff (upon request) by way of providing support and appropriate cover (within Grade) for staff above this grade.  The post holder will therefore provide formal training and guidance for more junior fee earners and also undertake workload reviews (on request).  Also on request the post holder may be required to undertake supervision and sickness management of junior staff.  Also cover for other colleagues during periods of holiday.  All fee earning post holders must have a commercial awareness and behaviors applied to the mixed range of clients.  The requirement for non-fee earning work is anticipated to be limited and accordingly the normal expectation for a full time post such as this would be that a 1,350 chargeable hours per annum fee earning target be achieved, but individual targets will be determined by the Head of Law.</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77AB98AB" w14:textId="77777777" w:rsidR="0097566B" w:rsidRPr="0097566B" w:rsidRDefault="0097566B" w:rsidP="0097566B">
      <w:pPr>
        <w:tabs>
          <w:tab w:val="left" w:pos="600"/>
        </w:tabs>
        <w:ind w:left="600" w:hanging="600"/>
        <w:jc w:val="both"/>
        <w:rPr>
          <w:rFonts w:ascii="Verdana" w:hAnsi="Verdana"/>
          <w:snapToGrid w:val="0"/>
          <w:sz w:val="24"/>
          <w:szCs w:val="24"/>
        </w:rPr>
      </w:pPr>
      <w:r>
        <w:rPr>
          <w:rFonts w:ascii="Arial" w:hAnsi="Arial"/>
        </w:rPr>
        <w:t>1.</w:t>
      </w:r>
      <w:r>
        <w:rPr>
          <w:rFonts w:ascii="Arial" w:hAnsi="Arial"/>
        </w:rPr>
        <w:tab/>
      </w:r>
      <w:r w:rsidRPr="0097566B">
        <w:rPr>
          <w:rFonts w:ascii="Verdana" w:hAnsi="Verdana"/>
          <w:sz w:val="24"/>
          <w:szCs w:val="24"/>
        </w:rPr>
        <w:t>Conduct of legal case work (principally the drafting/vetting of contracts and giving advice) relating primarily to corporate procurement contracts/projects and the conduct of related negotiations and managing large scale commercial and corporate procurement projects for all directorates within the County Council and other external public sector clients (</w:t>
      </w:r>
      <w:r w:rsidRPr="0097566B">
        <w:rPr>
          <w:rFonts w:ascii="Verdana" w:hAnsi="Verdana"/>
          <w:snapToGrid w:val="0"/>
          <w:sz w:val="24"/>
          <w:szCs w:val="24"/>
        </w:rPr>
        <w:t xml:space="preserve">and </w:t>
      </w:r>
      <w:r w:rsidRPr="0097566B">
        <w:rPr>
          <w:rFonts w:ascii="Verdana" w:hAnsi="Verdana"/>
          <w:sz w:val="24"/>
          <w:szCs w:val="24"/>
        </w:rPr>
        <w:t>conduct of related negotiations)</w:t>
      </w:r>
      <w:r w:rsidRPr="0097566B">
        <w:rPr>
          <w:rFonts w:ascii="Verdana" w:hAnsi="Verdana"/>
          <w:snapToGrid w:val="0"/>
          <w:sz w:val="24"/>
          <w:szCs w:val="24"/>
        </w:rPr>
        <w:t xml:space="preserve"> including:</w:t>
      </w:r>
    </w:p>
    <w:p w14:paraId="0D0CDF7C" w14:textId="77777777" w:rsidR="0097566B" w:rsidRPr="0097566B" w:rsidRDefault="0097566B" w:rsidP="0097566B">
      <w:pPr>
        <w:tabs>
          <w:tab w:val="left" w:pos="600"/>
        </w:tabs>
        <w:jc w:val="both"/>
        <w:rPr>
          <w:rFonts w:ascii="Verdana" w:hAnsi="Verdana"/>
          <w:sz w:val="24"/>
          <w:szCs w:val="24"/>
        </w:rPr>
      </w:pPr>
    </w:p>
    <w:p w14:paraId="41E63D96" w14:textId="77777777" w:rsidR="0097566B" w:rsidRPr="0097566B" w:rsidRDefault="0097566B" w:rsidP="00BB0EE0">
      <w:pPr>
        <w:tabs>
          <w:tab w:val="left" w:pos="180"/>
          <w:tab w:val="left" w:pos="63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1.1</w:t>
      </w:r>
      <w:r w:rsidRPr="0097566B">
        <w:rPr>
          <w:rFonts w:ascii="Verdana" w:hAnsi="Verdana"/>
          <w:snapToGrid w:val="0"/>
          <w:sz w:val="24"/>
          <w:szCs w:val="24"/>
        </w:rPr>
        <w:tab/>
        <w:t>Legal research and advice on procurement law/state aide/contract law;</w:t>
      </w:r>
    </w:p>
    <w:p w14:paraId="7138D76B"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b/>
          <w:snapToGrid w:val="0"/>
          <w:sz w:val="24"/>
          <w:szCs w:val="24"/>
        </w:rPr>
        <w:tab/>
      </w:r>
      <w:r w:rsidRPr="0097566B">
        <w:rPr>
          <w:rFonts w:ascii="Verdana" w:hAnsi="Verdana"/>
          <w:b/>
          <w:snapToGrid w:val="0"/>
          <w:sz w:val="24"/>
          <w:szCs w:val="24"/>
        </w:rPr>
        <w:tab/>
      </w:r>
      <w:r w:rsidRPr="0097566B">
        <w:rPr>
          <w:rFonts w:ascii="Verdana" w:hAnsi="Verdana"/>
          <w:snapToGrid w:val="0"/>
          <w:sz w:val="24"/>
          <w:szCs w:val="24"/>
        </w:rPr>
        <w:t>1.2</w:t>
      </w:r>
      <w:r w:rsidRPr="0097566B">
        <w:rPr>
          <w:rFonts w:ascii="Verdana" w:hAnsi="Verdana"/>
          <w:snapToGrid w:val="0"/>
          <w:sz w:val="24"/>
          <w:szCs w:val="24"/>
        </w:rPr>
        <w:tab/>
        <w:t>Drafting, negotiation and completion of commercial contracts/tender documentation (and other related one off, or standard form/model documents) for goods, works, equipment and/or services;</w:t>
      </w:r>
    </w:p>
    <w:p w14:paraId="089E669E"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1.3</w:t>
      </w:r>
      <w:r w:rsidRPr="0097566B">
        <w:rPr>
          <w:rFonts w:ascii="Verdana" w:hAnsi="Verdana"/>
          <w:snapToGrid w:val="0"/>
          <w:sz w:val="24"/>
          <w:szCs w:val="24"/>
        </w:rPr>
        <w:tab/>
        <w:t>Provision of robust client focused advice regarding contract standing orders, financial regulations and all other applicable legal and practical constraints;</w:t>
      </w:r>
    </w:p>
    <w:p w14:paraId="2CC47F63" w14:textId="77777777" w:rsidR="0097566B" w:rsidRPr="0097566B" w:rsidRDefault="0097566B" w:rsidP="001D7B7F">
      <w:pPr>
        <w:numPr>
          <w:ilvl w:val="1"/>
          <w:numId w:val="19"/>
        </w:numPr>
        <w:tabs>
          <w:tab w:val="left" w:pos="1440"/>
        </w:tabs>
        <w:spacing w:after="0" w:line="240" w:lineRule="auto"/>
        <w:ind w:left="1418" w:hanging="851"/>
        <w:jc w:val="both"/>
        <w:rPr>
          <w:rFonts w:ascii="Verdana" w:hAnsi="Verdana"/>
          <w:snapToGrid w:val="0"/>
          <w:sz w:val="24"/>
          <w:szCs w:val="24"/>
        </w:rPr>
      </w:pPr>
      <w:r w:rsidRPr="0097566B">
        <w:rPr>
          <w:rFonts w:ascii="Verdana" w:hAnsi="Verdana"/>
          <w:snapToGrid w:val="0"/>
          <w:sz w:val="24"/>
          <w:szCs w:val="24"/>
        </w:rPr>
        <w:t>Provision of legal procurement advice regarding the sourcing, establishing, registering, incorporation, use and running of the appropriate legal and corporate vehicles and other incorporated and unincorporated bodies including but not limited to, Companies limited by shares and guarantee, Community Interest Companies, Charities, Social Enterprises, Local Enterprise Partnerships and other “vehicles” or “entities” used in the course of establishing and conducting and running joint venture arrangements between public sector and private sector organisations;</w:t>
      </w:r>
    </w:p>
    <w:p w14:paraId="0957B61C"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04F20C0B"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Drafting, vetting, assisting negotiation of documentation arising from the choice of legal vehicle specified in 1.4 above.  For example, constitutions, terms of reference, objects and articles of association etc. </w:t>
      </w:r>
    </w:p>
    <w:p w14:paraId="54C4BA7E" w14:textId="77777777" w:rsidR="0097566B" w:rsidRPr="0097566B" w:rsidRDefault="0097566B" w:rsidP="001D7B7F">
      <w:pPr>
        <w:tabs>
          <w:tab w:val="left" w:pos="600"/>
        </w:tabs>
        <w:spacing w:line="240" w:lineRule="auto"/>
        <w:jc w:val="both"/>
        <w:rPr>
          <w:rFonts w:ascii="Verdana" w:hAnsi="Verdana"/>
          <w:sz w:val="24"/>
          <w:szCs w:val="24"/>
        </w:rPr>
      </w:pPr>
    </w:p>
    <w:p w14:paraId="1A334BF7"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Providing legal and commercial advice on grant conditions, including but not limited to European funding and also providing legal advice on Committee procedures and attendance; </w:t>
      </w:r>
    </w:p>
    <w:p w14:paraId="3CF6148D"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477F4C8C"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Experience of providing legal, commercial and project advice </w:t>
      </w:r>
      <w:r w:rsidRPr="0097566B">
        <w:rPr>
          <w:rFonts w:ascii="Verdana" w:hAnsi="Verdana"/>
          <w:snapToGrid w:val="0"/>
          <w:sz w:val="24"/>
          <w:szCs w:val="24"/>
        </w:rPr>
        <w:t xml:space="preserve">in relation to building, refurbishment, design and build and civil engineering contracts and projects including – </w:t>
      </w:r>
    </w:p>
    <w:p w14:paraId="79A88334" w14:textId="77777777" w:rsidR="0097566B" w:rsidRPr="0097566B" w:rsidRDefault="0097566B" w:rsidP="0097566B">
      <w:pPr>
        <w:tabs>
          <w:tab w:val="left" w:pos="600"/>
          <w:tab w:val="left" w:pos="1440"/>
        </w:tabs>
        <w:jc w:val="both"/>
        <w:rPr>
          <w:rFonts w:ascii="Verdana" w:hAnsi="Verdana"/>
          <w:snapToGrid w:val="0"/>
          <w:sz w:val="24"/>
          <w:szCs w:val="24"/>
        </w:rPr>
      </w:pPr>
    </w:p>
    <w:p w14:paraId="50BE54C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Advice regarding professional appointments, collateral and associated warranties and guarantees; </w:t>
      </w:r>
    </w:p>
    <w:p w14:paraId="30C65B7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Experience in advising on, drafting, amending, negotiating construction standard contracts including JCT, NEC3, ICE and resolving and litigating on disputes in relation thereto;</w:t>
      </w:r>
    </w:p>
    <w:p w14:paraId="44B0890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Familiarity with and awareness of JCT, NEC3 and ICE in respect of adjudication, arbitrator or litigation thereon will be an advantage; </w:t>
      </w:r>
    </w:p>
    <w:p w14:paraId="43868BDE" w14:textId="77777777" w:rsidR="0097566B" w:rsidRPr="0097566B" w:rsidRDefault="0097566B" w:rsidP="0097566B">
      <w:pPr>
        <w:numPr>
          <w:ilvl w:val="2"/>
          <w:numId w:val="19"/>
        </w:numPr>
        <w:tabs>
          <w:tab w:val="left" w:pos="600"/>
          <w:tab w:val="num" w:pos="1320"/>
          <w:tab w:val="left" w:pos="1440"/>
        </w:tabs>
        <w:spacing w:after="0" w:line="240" w:lineRule="auto"/>
        <w:jc w:val="both"/>
        <w:rPr>
          <w:rFonts w:ascii="Verdana" w:hAnsi="Verdana"/>
          <w:sz w:val="24"/>
          <w:szCs w:val="24"/>
        </w:rPr>
      </w:pPr>
      <w:r w:rsidRPr="0097566B">
        <w:rPr>
          <w:rFonts w:ascii="Verdana" w:hAnsi="Verdana"/>
          <w:snapToGrid w:val="0"/>
          <w:sz w:val="24"/>
          <w:szCs w:val="24"/>
        </w:rPr>
        <w:lastRenderedPageBreak/>
        <w:t>The undertaking and management of a personal caseload of complex procurement and commercial contracts and projects; and</w:t>
      </w:r>
    </w:p>
    <w:p w14:paraId="1BB09CD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z w:val="24"/>
          <w:szCs w:val="24"/>
        </w:rPr>
        <w:t>Close liaison with the Team Senior Solicitor for the Contracts Team and other members of the Contracts Team and Legal Services.</w:t>
      </w:r>
    </w:p>
    <w:p w14:paraId="617CB73F" w14:textId="77777777" w:rsidR="0097566B" w:rsidRPr="0097566B" w:rsidRDefault="0097566B" w:rsidP="0097566B">
      <w:pPr>
        <w:tabs>
          <w:tab w:val="left" w:pos="600"/>
        </w:tabs>
        <w:ind w:left="600" w:hanging="600"/>
        <w:rPr>
          <w:rFonts w:ascii="Verdana" w:hAnsi="Verdana"/>
          <w:sz w:val="24"/>
          <w:szCs w:val="24"/>
        </w:rPr>
      </w:pPr>
    </w:p>
    <w:p w14:paraId="088EC402"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 xml:space="preserve">Conduct (as and when capacity permits) of legal case work and provision of advice relating to a wide range of other major / complex procurement projects and corporate contracts (including ICT contracts as and when required) for all Directorates of the County Council and also for relevant external public sector clients in Staffordshire (via ‘Selling services’) including </w:t>
      </w:r>
      <w:r w:rsidRPr="0097566B">
        <w:rPr>
          <w:rFonts w:ascii="Verdana" w:hAnsi="Verdana"/>
          <w:snapToGrid w:val="0"/>
          <w:sz w:val="24"/>
          <w:szCs w:val="24"/>
        </w:rPr>
        <w:t>the undertaking and management of a personal caseload and the ability to lead and manage projects generally and legally;</w:t>
      </w:r>
    </w:p>
    <w:p w14:paraId="68022537" w14:textId="77777777" w:rsidR="0097566B" w:rsidRPr="0097566B" w:rsidRDefault="0097566B" w:rsidP="0097566B">
      <w:pPr>
        <w:tabs>
          <w:tab w:val="left" w:pos="1440"/>
        </w:tabs>
        <w:ind w:left="1418"/>
        <w:jc w:val="both"/>
        <w:rPr>
          <w:rFonts w:ascii="Verdana" w:hAnsi="Verdana"/>
          <w:sz w:val="24"/>
          <w:szCs w:val="24"/>
        </w:rPr>
      </w:pPr>
    </w:p>
    <w:p w14:paraId="355A9A6E"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Adherence to the Legal Services’ quality standards (‘Lexcel’ Law Society Practice Management Standard) including time-recording and contributing to the process of securing re-accreditation as and when.</w:t>
      </w:r>
    </w:p>
    <w:p w14:paraId="6FE33391" w14:textId="77777777" w:rsidR="0097566B" w:rsidRPr="0097566B" w:rsidRDefault="0097566B" w:rsidP="0097566B">
      <w:pPr>
        <w:tabs>
          <w:tab w:val="left" w:pos="1440"/>
        </w:tabs>
        <w:ind w:left="1418"/>
        <w:jc w:val="both"/>
        <w:rPr>
          <w:rFonts w:ascii="Verdana" w:hAnsi="Verdana"/>
          <w:sz w:val="24"/>
          <w:szCs w:val="24"/>
        </w:rPr>
      </w:pPr>
    </w:p>
    <w:p w14:paraId="7A3E380F"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The undertaking of in-service training as required and participation in the in-service training of other staff.</w:t>
      </w:r>
    </w:p>
    <w:p w14:paraId="3FF9975A" w14:textId="77777777" w:rsidR="0097566B" w:rsidRPr="0097566B" w:rsidRDefault="0097566B" w:rsidP="0097566B">
      <w:pPr>
        <w:tabs>
          <w:tab w:val="left" w:pos="1440"/>
        </w:tabs>
        <w:ind w:left="1418"/>
        <w:jc w:val="both"/>
        <w:rPr>
          <w:rFonts w:ascii="Verdana" w:hAnsi="Verdana"/>
          <w:sz w:val="24"/>
          <w:szCs w:val="24"/>
        </w:rPr>
      </w:pPr>
    </w:p>
    <w:p w14:paraId="653033EE" w14:textId="77777777" w:rsidR="0097566B" w:rsidRPr="0097566B" w:rsidRDefault="0097566B" w:rsidP="0097566B">
      <w:pPr>
        <w:numPr>
          <w:ilvl w:val="1"/>
          <w:numId w:val="19"/>
        </w:numPr>
        <w:tabs>
          <w:tab w:val="num" w:pos="1320"/>
          <w:tab w:val="left" w:pos="1440"/>
        </w:tabs>
        <w:spacing w:after="0" w:line="240" w:lineRule="auto"/>
        <w:ind w:left="1418" w:hanging="851"/>
        <w:jc w:val="both"/>
        <w:rPr>
          <w:rFonts w:ascii="Verdana" w:hAnsi="Verdana"/>
          <w:sz w:val="24"/>
          <w:szCs w:val="24"/>
        </w:rPr>
      </w:pPr>
      <w:r w:rsidRPr="0097566B">
        <w:rPr>
          <w:rFonts w:ascii="Verdana" w:hAnsi="Verdana"/>
          <w:sz w:val="24"/>
          <w:szCs w:val="24"/>
        </w:rPr>
        <w:t xml:space="preserve"> To comply with employee’s health and safety responsibilities.</w:t>
      </w:r>
    </w:p>
    <w:p w14:paraId="0545224F" w14:textId="77777777" w:rsidR="0097566B" w:rsidRPr="0097566B" w:rsidRDefault="0097566B" w:rsidP="0097566B">
      <w:pPr>
        <w:tabs>
          <w:tab w:val="num" w:pos="1320"/>
          <w:tab w:val="left" w:pos="1440"/>
        </w:tabs>
        <w:ind w:left="1418"/>
        <w:jc w:val="both"/>
        <w:rPr>
          <w:rFonts w:ascii="Verdana" w:hAnsi="Verdana"/>
          <w:sz w:val="24"/>
          <w:szCs w:val="24"/>
        </w:rPr>
      </w:pPr>
    </w:p>
    <w:p w14:paraId="4841D2F1"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Such other duties as may reasonably be required, including investigation of complaints.</w:t>
      </w:r>
    </w:p>
    <w:p w14:paraId="1EC76594" w14:textId="77777777" w:rsidR="0097566B" w:rsidRPr="0097566B" w:rsidRDefault="0097566B" w:rsidP="00E30B0A">
      <w:pPr>
        <w:spacing w:after="0" w:line="240" w:lineRule="auto"/>
        <w:rPr>
          <w:rFonts w:ascii="Verdana" w:hAnsi="Verdana"/>
          <w:b/>
          <w:smallCaps/>
          <w:sz w:val="24"/>
          <w:szCs w:val="24"/>
        </w:rPr>
      </w:pPr>
    </w:p>
    <w:p w14:paraId="74409A0E" w14:textId="5FD8E49E"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2396502B" w14:textId="77777777" w:rsidTr="0040413B">
        <w:tc>
          <w:tcPr>
            <w:tcW w:w="3720" w:type="dxa"/>
          </w:tcPr>
          <w:p w14:paraId="084B0EF3"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Driving Requirement</w:t>
            </w:r>
          </w:p>
        </w:tc>
        <w:tc>
          <w:tcPr>
            <w:tcW w:w="4200" w:type="dxa"/>
          </w:tcPr>
          <w:p w14:paraId="42892D2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368FD975" w:rsidR="001D7B7F"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47961C98" w14:textId="77777777" w:rsidR="001D7B7F" w:rsidRDefault="001D7B7F">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B9104CE" w14:textId="6858CFC7" w:rsidR="00E30B0A" w:rsidRPr="00E30B0A" w:rsidRDefault="005B1120" w:rsidP="00E30B0A">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p w14:paraId="5FFE7894" w14:textId="77777777" w:rsidR="006A0DD5" w:rsidRPr="006A0DD5" w:rsidRDefault="006A0DD5" w:rsidP="006A0DD5">
            <w:pPr>
              <w:numPr>
                <w:ilvl w:val="0"/>
                <w:numId w:val="11"/>
              </w:numPr>
              <w:tabs>
                <w:tab w:val="left" w:pos="372"/>
              </w:tabs>
              <w:spacing w:after="0" w:line="240" w:lineRule="auto"/>
              <w:rPr>
                <w:rFonts w:ascii="Verdana" w:hAnsi="Verdana"/>
              </w:rPr>
            </w:pPr>
            <w:r w:rsidRPr="006A0DD5">
              <w:rPr>
                <w:rFonts w:ascii="Verdana" w:hAnsi="Verdana"/>
              </w:rPr>
              <w:t>Minimum of 4 years post-qualification experience in relevant legal environment.</w:t>
            </w:r>
          </w:p>
          <w:p w14:paraId="4064A141" w14:textId="77777777" w:rsidR="006A0DD5" w:rsidRPr="006A0DD5" w:rsidRDefault="006A0DD5" w:rsidP="006A0DD5">
            <w:pPr>
              <w:numPr>
                <w:ilvl w:val="0"/>
                <w:numId w:val="11"/>
              </w:numPr>
              <w:tabs>
                <w:tab w:val="left" w:pos="372"/>
              </w:tabs>
              <w:spacing w:after="0" w:line="240" w:lineRule="auto"/>
              <w:rPr>
                <w:rFonts w:ascii="Verdana" w:hAnsi="Verdana"/>
              </w:rPr>
            </w:pPr>
            <w:r w:rsidRPr="006A0DD5">
              <w:rPr>
                <w:rFonts w:ascii="Verdana" w:hAnsi="Verdana"/>
              </w:rPr>
              <w:t>Minimum of 2 years’ experience of delegation.</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5E0BB296"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 good understanding of County Council processes and procedures.</w:t>
            </w:r>
          </w:p>
          <w:p w14:paraId="01CEFE4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An appreciation of the political environment and an appreciation of wording with councilors.</w:t>
            </w:r>
          </w:p>
          <w:p w14:paraId="7CFCF4A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Competently manage a case load of relevant complexity.</w:t>
            </w:r>
          </w:p>
          <w:p w14:paraId="0F4394BA"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Demonstrate knowledge and understanding of the theory and principles underpinning the relevant field or discipline. </w:t>
            </w:r>
          </w:p>
          <w:p w14:paraId="2EAD622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Utilise professional knowledge, combined with an understanding of council policy, to advise upon or determine the appropriate course of action.</w:t>
            </w:r>
          </w:p>
          <w:p w14:paraId="4C9AA5E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work autonomously, planning and prioritising own workload, in order to achieve the goals, targets and responsibilities. </w:t>
            </w:r>
          </w:p>
          <w:p w14:paraId="63DAF91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and understanding of staff supervision and development.</w:t>
            </w:r>
          </w:p>
          <w:p w14:paraId="6293ACD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Be able to provide analysis or explanations for others and translate technical or procedural understanding into appropriate language and/or information.  </w:t>
            </w:r>
          </w:p>
          <w:p w14:paraId="565AB61B"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Understand how to persuade and negotiate in an assertive manner whilst being sensitive to the views of others.</w:t>
            </w:r>
          </w:p>
          <w:p w14:paraId="7109094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analyse situations, determine problems and identify appropriate solutions within grade. </w:t>
            </w:r>
          </w:p>
          <w:p w14:paraId="02B55F4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To be able to contribute the team by supporting, influencing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Customer focused, with a solutions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2564" w14:textId="77777777" w:rsidR="0037155C" w:rsidRDefault="0037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1692" w14:textId="77777777" w:rsidR="0037155C" w:rsidRDefault="0037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1CC"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1F4" w14:textId="77777777" w:rsidR="0037155C" w:rsidRDefault="0037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A76" w14:textId="77777777" w:rsidR="0037155C" w:rsidRDefault="003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794ABD"/>
    <w:multiLevelType w:val="multilevel"/>
    <w:tmpl w:val="D2E058D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90C303B"/>
    <w:multiLevelType w:val="hybridMultilevel"/>
    <w:tmpl w:val="EE24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3"/>
  </w:num>
  <w:num w:numId="7" w16cid:durableId="1315137153">
    <w:abstractNumId w:val="18"/>
  </w:num>
  <w:num w:numId="8" w16cid:durableId="1468281517">
    <w:abstractNumId w:val="6"/>
  </w:num>
  <w:num w:numId="9" w16cid:durableId="1384594314">
    <w:abstractNumId w:val="17"/>
  </w:num>
  <w:num w:numId="10" w16cid:durableId="1525513185">
    <w:abstractNumId w:val="19"/>
  </w:num>
  <w:num w:numId="11" w16cid:durableId="460193951">
    <w:abstractNumId w:val="0"/>
  </w:num>
  <w:num w:numId="12" w16cid:durableId="1792628982">
    <w:abstractNumId w:val="11"/>
  </w:num>
  <w:num w:numId="13" w16cid:durableId="610480397">
    <w:abstractNumId w:val="14"/>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5"/>
  </w:num>
  <w:num w:numId="19" w16cid:durableId="2138451567">
    <w:abstractNumId w:val="12"/>
  </w:num>
  <w:num w:numId="20" w16cid:durableId="23407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131E71"/>
    <w:rsid w:val="00141D89"/>
    <w:rsid w:val="001667C8"/>
    <w:rsid w:val="001A15EA"/>
    <w:rsid w:val="001D43BE"/>
    <w:rsid w:val="001D7B7F"/>
    <w:rsid w:val="001F3113"/>
    <w:rsid w:val="00205A57"/>
    <w:rsid w:val="00231B51"/>
    <w:rsid w:val="00261654"/>
    <w:rsid w:val="00265281"/>
    <w:rsid w:val="00277857"/>
    <w:rsid w:val="002D413B"/>
    <w:rsid w:val="00316CA7"/>
    <w:rsid w:val="0037155C"/>
    <w:rsid w:val="003E7AA3"/>
    <w:rsid w:val="003F50AB"/>
    <w:rsid w:val="00413944"/>
    <w:rsid w:val="0041456C"/>
    <w:rsid w:val="00465664"/>
    <w:rsid w:val="004F3AA7"/>
    <w:rsid w:val="00535B0F"/>
    <w:rsid w:val="005A5B11"/>
    <w:rsid w:val="005B1120"/>
    <w:rsid w:val="00671CC9"/>
    <w:rsid w:val="00696D78"/>
    <w:rsid w:val="006A0DD5"/>
    <w:rsid w:val="00770B6C"/>
    <w:rsid w:val="00797BFE"/>
    <w:rsid w:val="007A6708"/>
    <w:rsid w:val="0080309F"/>
    <w:rsid w:val="00816AA1"/>
    <w:rsid w:val="00872B70"/>
    <w:rsid w:val="009446C3"/>
    <w:rsid w:val="0096580A"/>
    <w:rsid w:val="0097566B"/>
    <w:rsid w:val="00977EA1"/>
    <w:rsid w:val="0099470D"/>
    <w:rsid w:val="00A34FE9"/>
    <w:rsid w:val="00A645DA"/>
    <w:rsid w:val="00AD6686"/>
    <w:rsid w:val="00B9509B"/>
    <w:rsid w:val="00BB0EE0"/>
    <w:rsid w:val="00BB233B"/>
    <w:rsid w:val="00C20BE9"/>
    <w:rsid w:val="00C86E78"/>
    <w:rsid w:val="00CC7BD0"/>
    <w:rsid w:val="00CD038B"/>
    <w:rsid w:val="00CF33C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2</cp:revision>
  <dcterms:created xsi:type="dcterms:W3CDTF">2024-04-12T13:35:00Z</dcterms:created>
  <dcterms:modified xsi:type="dcterms:W3CDTF">2024-04-12T13:35:00Z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