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58B51E1A"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0264C1" w:rsidRPr="4030983E">
        <w:rPr>
          <w:rFonts w:eastAsiaTheme="minorEastAsia" w:cs="Arial"/>
          <w:color w:val="FFFFFF" w:themeColor="background1"/>
          <w:kern w:val="24"/>
        </w:rPr>
        <w:t>Drug and Alcohol P</w:t>
      </w:r>
      <w:r w:rsidR="009B313E" w:rsidRPr="4030983E">
        <w:rPr>
          <w:rFonts w:eastAsiaTheme="minorEastAsia" w:cs="Arial"/>
          <w:color w:val="FFFFFF" w:themeColor="background1"/>
          <w:kern w:val="24"/>
        </w:rPr>
        <w:t>artnership</w:t>
      </w:r>
      <w:r w:rsidR="00CB4A43" w:rsidRPr="4030983E">
        <w:rPr>
          <w:rFonts w:eastAsiaTheme="minorEastAsia" w:cs="Arial"/>
          <w:color w:val="FFFFFF" w:themeColor="background1"/>
          <w:kern w:val="24"/>
        </w:rPr>
        <w:t xml:space="preserve"> </w:t>
      </w:r>
      <w:r w:rsidR="00493E52">
        <w:t>Lead</w:t>
      </w:r>
      <w:r w:rsidR="00692BFA">
        <w:t xml:space="preserve"> </w:t>
      </w:r>
      <w:r>
        <w:br/>
      </w:r>
      <w:r w:rsidR="10F4C3C6">
        <w:t>Grade</w:t>
      </w:r>
      <w:r w:rsidR="60B7468B">
        <w:t>:</w:t>
      </w:r>
      <w:r w:rsidR="0A413E52">
        <w:t xml:space="preserve"> 14</w:t>
      </w:r>
    </w:p>
    <w:p w14:paraId="7E78F6BD" w14:textId="77777777" w:rsidR="005952D2" w:rsidRDefault="005952D2" w:rsidP="005952D2">
      <w:pPr>
        <w:pStyle w:val="Body-Bold"/>
        <w:spacing w:before="0" w:after="0" w:line="240" w:lineRule="auto"/>
        <w:rPr>
          <w:b w:val="0"/>
          <w:bCs w:val="0"/>
          <w:color w:val="auto"/>
          <w:sz w:val="22"/>
          <w:szCs w:val="22"/>
        </w:rPr>
      </w:pPr>
    </w:p>
    <w:p w14:paraId="05EF42B5" w14:textId="351840C1" w:rsidR="001F3113" w:rsidRDefault="00816AA1" w:rsidP="00972758">
      <w:pPr>
        <w:pStyle w:val="Body-Bold"/>
        <w:spacing w:before="0" w:after="0" w:line="240" w:lineRule="auto"/>
        <w:rPr>
          <w:color w:val="auto"/>
          <w:sz w:val="22"/>
          <w:szCs w:val="22"/>
        </w:rPr>
      </w:pPr>
      <w:r w:rsidRPr="00D601D7">
        <w:rPr>
          <w:color w:val="auto"/>
          <w:sz w:val="22"/>
          <w:szCs w:val="22"/>
        </w:rPr>
        <w:t>Our Vision</w:t>
      </w:r>
    </w:p>
    <w:p w14:paraId="1527C2FD" w14:textId="77777777" w:rsidR="00972758" w:rsidRPr="00D601D7" w:rsidRDefault="00972758" w:rsidP="00972758">
      <w:pPr>
        <w:pStyle w:val="Body-Bold"/>
        <w:spacing w:before="0" w:after="0" w:line="240" w:lineRule="auto"/>
        <w:rPr>
          <w:color w:val="auto"/>
          <w:sz w:val="22"/>
          <w:szCs w:val="22"/>
        </w:rPr>
      </w:pPr>
    </w:p>
    <w:p w14:paraId="43756648" w14:textId="20E763BD" w:rsidR="00816AA1" w:rsidRPr="00494A5E" w:rsidRDefault="00816AA1" w:rsidP="00972758">
      <w:pPr>
        <w:pStyle w:val="Body-text"/>
        <w:spacing w:after="0" w:line="240" w:lineRule="auto"/>
        <w:rPr>
          <w:color w:val="auto"/>
          <w:sz w:val="22"/>
          <w:szCs w:val="22"/>
        </w:rPr>
      </w:pPr>
      <w:r w:rsidRPr="00494A5E">
        <w:rPr>
          <w:color w:val="auto"/>
          <w:sz w:val="22"/>
          <w:szCs w:val="22"/>
        </w:rPr>
        <w:t xml:space="preserve">A county where big ambitions, great connections and greener living give everyone the opportunity to prosper, be healthy and </w:t>
      </w:r>
      <w:proofErr w:type="gramStart"/>
      <w:r w:rsidRPr="00494A5E">
        <w:rPr>
          <w:color w:val="auto"/>
          <w:sz w:val="22"/>
          <w:szCs w:val="22"/>
        </w:rPr>
        <w:t>happy</w:t>
      </w:r>
      <w:proofErr w:type="gramEnd"/>
      <w:r w:rsidRPr="00494A5E">
        <w:rPr>
          <w:color w:val="auto"/>
          <w:sz w:val="22"/>
          <w:szCs w:val="22"/>
        </w:rPr>
        <w:t xml:space="preserve"> </w:t>
      </w:r>
    </w:p>
    <w:p w14:paraId="7C9A647E" w14:textId="6874233B" w:rsidR="00816AA1" w:rsidRPr="00D601D7" w:rsidRDefault="00816AA1" w:rsidP="001F3113">
      <w:pPr>
        <w:pStyle w:val="Body-Bold"/>
        <w:rPr>
          <w:rFonts w:cs="Avenir Roman"/>
          <w:color w:val="auto"/>
          <w:sz w:val="22"/>
          <w:szCs w:val="22"/>
        </w:rPr>
      </w:pPr>
      <w:r w:rsidRPr="00D601D7">
        <w:rPr>
          <w:color w:val="auto"/>
          <w:sz w:val="22"/>
          <w:szCs w:val="22"/>
        </w:rPr>
        <w:t>Our Outcomes</w:t>
      </w:r>
    </w:p>
    <w:p w14:paraId="09E1B0CD" w14:textId="4819AD97" w:rsidR="00816AA1" w:rsidRPr="00494A5E" w:rsidRDefault="00816AA1" w:rsidP="001F3113">
      <w:pPr>
        <w:pStyle w:val="Body-text"/>
        <w:rPr>
          <w:color w:val="auto"/>
          <w:sz w:val="22"/>
          <w:szCs w:val="22"/>
        </w:rPr>
      </w:pPr>
      <w:r w:rsidRPr="00494A5E">
        <w:rPr>
          <w:color w:val="auto"/>
          <w:sz w:val="22"/>
          <w:szCs w:val="22"/>
        </w:rPr>
        <w:t>Everyone in Staffordshire will:</w:t>
      </w:r>
    </w:p>
    <w:p w14:paraId="32485761" w14:textId="6ECFC6F2" w:rsidR="00816AA1" w:rsidRPr="00494A5E" w:rsidRDefault="00816AA1" w:rsidP="001F3113">
      <w:pPr>
        <w:pStyle w:val="Bullets"/>
        <w:spacing w:before="240"/>
        <w:rPr>
          <w:color w:val="auto"/>
          <w:sz w:val="22"/>
          <w:szCs w:val="22"/>
        </w:rPr>
      </w:pPr>
      <w:r w:rsidRPr="00494A5E">
        <w:rPr>
          <w:color w:val="auto"/>
          <w:sz w:val="22"/>
          <w:szCs w:val="22"/>
        </w:rPr>
        <w:t xml:space="preserve">Have access to more good jobs and share the benefit of economic </w:t>
      </w:r>
      <w:proofErr w:type="gramStart"/>
      <w:r w:rsidRPr="00494A5E">
        <w:rPr>
          <w:color w:val="auto"/>
          <w:sz w:val="22"/>
          <w:szCs w:val="22"/>
        </w:rPr>
        <w:t>growth</w:t>
      </w:r>
      <w:proofErr w:type="gramEnd"/>
      <w:r w:rsidRPr="00494A5E">
        <w:rPr>
          <w:color w:val="auto"/>
          <w:sz w:val="22"/>
          <w:szCs w:val="22"/>
        </w:rPr>
        <w:t xml:space="preserve"> </w:t>
      </w:r>
    </w:p>
    <w:p w14:paraId="1C4CF2D7" w14:textId="69182068" w:rsidR="00816AA1" w:rsidRPr="00494A5E" w:rsidRDefault="00816AA1" w:rsidP="001F3113">
      <w:pPr>
        <w:pStyle w:val="Bullets"/>
        <w:rPr>
          <w:color w:val="auto"/>
          <w:sz w:val="22"/>
          <w:szCs w:val="22"/>
        </w:rPr>
      </w:pPr>
      <w:r w:rsidRPr="00494A5E">
        <w:rPr>
          <w:color w:val="auto"/>
          <w:sz w:val="22"/>
          <w:szCs w:val="22"/>
        </w:rPr>
        <w:t xml:space="preserve">Be healthier and more independent for </w:t>
      </w:r>
      <w:proofErr w:type="gramStart"/>
      <w:r w:rsidRPr="00494A5E">
        <w:rPr>
          <w:color w:val="auto"/>
          <w:sz w:val="22"/>
          <w:szCs w:val="22"/>
        </w:rPr>
        <w:t>longer</w:t>
      </w:r>
      <w:proofErr w:type="gramEnd"/>
      <w:r w:rsidRPr="00494A5E">
        <w:rPr>
          <w:color w:val="auto"/>
          <w:sz w:val="22"/>
          <w:szCs w:val="22"/>
        </w:rPr>
        <w:t xml:space="preserve"> </w:t>
      </w:r>
    </w:p>
    <w:p w14:paraId="4F0CEA56" w14:textId="639A94DE" w:rsidR="00816AA1" w:rsidRPr="00494A5E" w:rsidRDefault="00816AA1" w:rsidP="001F3113">
      <w:pPr>
        <w:pStyle w:val="Bullets"/>
        <w:rPr>
          <w:color w:val="auto"/>
          <w:sz w:val="22"/>
          <w:szCs w:val="22"/>
        </w:rPr>
      </w:pPr>
      <w:r w:rsidRPr="00494A5E">
        <w:rPr>
          <w:color w:val="auto"/>
          <w:sz w:val="22"/>
          <w:szCs w:val="22"/>
        </w:rPr>
        <w:t xml:space="preserve">Feel safer, happier and more supported in their </w:t>
      </w:r>
      <w:proofErr w:type="gramStart"/>
      <w:r w:rsidRPr="00494A5E">
        <w:rPr>
          <w:color w:val="auto"/>
          <w:sz w:val="22"/>
          <w:szCs w:val="22"/>
        </w:rPr>
        <w:t>community</w:t>
      </w:r>
      <w:proofErr w:type="gramEnd"/>
    </w:p>
    <w:p w14:paraId="6D7B56E3" w14:textId="77777777" w:rsidR="00816AA1" w:rsidRPr="00D601D7" w:rsidRDefault="00816AA1" w:rsidP="001F3113">
      <w:pPr>
        <w:pStyle w:val="Body-Bold"/>
        <w:rPr>
          <w:rFonts w:cs="Avenir Roman"/>
          <w:color w:val="auto"/>
          <w:sz w:val="22"/>
          <w:szCs w:val="22"/>
        </w:rPr>
      </w:pPr>
      <w:r w:rsidRPr="00D601D7">
        <w:rPr>
          <w:color w:val="auto"/>
          <w:sz w:val="22"/>
          <w:szCs w:val="22"/>
        </w:rPr>
        <w:t>Our Values</w:t>
      </w:r>
    </w:p>
    <w:p w14:paraId="3D86C2FA" w14:textId="67BCF9BF" w:rsidR="00816AA1" w:rsidRPr="00494A5E" w:rsidRDefault="00816AA1" w:rsidP="001F3113">
      <w:pPr>
        <w:pStyle w:val="Body-text"/>
        <w:rPr>
          <w:color w:val="auto"/>
          <w:sz w:val="22"/>
          <w:szCs w:val="22"/>
        </w:rPr>
      </w:pPr>
      <w:r w:rsidRPr="00494A5E">
        <w:rPr>
          <w:color w:val="auto"/>
          <w:sz w:val="22"/>
          <w:szCs w:val="22"/>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494A5E" w:rsidRDefault="00816AA1" w:rsidP="001F3113">
      <w:pPr>
        <w:pStyle w:val="Bullets"/>
        <w:spacing w:before="240"/>
        <w:rPr>
          <w:color w:val="auto"/>
          <w:sz w:val="22"/>
          <w:szCs w:val="22"/>
        </w:rPr>
      </w:pPr>
      <w:r w:rsidRPr="00494A5E">
        <w:rPr>
          <w:color w:val="auto"/>
          <w:sz w:val="22"/>
          <w:szCs w:val="22"/>
        </w:rPr>
        <w:t xml:space="preserve">Ambitious – We are ambitious for our communities and </w:t>
      </w:r>
      <w:proofErr w:type="gramStart"/>
      <w:r w:rsidRPr="00494A5E">
        <w:rPr>
          <w:color w:val="auto"/>
          <w:sz w:val="22"/>
          <w:szCs w:val="22"/>
        </w:rPr>
        <w:t>citizens</w:t>
      </w:r>
      <w:proofErr w:type="gramEnd"/>
    </w:p>
    <w:p w14:paraId="7FAB97AC" w14:textId="58EF0E79" w:rsidR="00816AA1" w:rsidRPr="00494A5E" w:rsidRDefault="00816AA1" w:rsidP="001F3113">
      <w:pPr>
        <w:pStyle w:val="Bullets"/>
        <w:rPr>
          <w:color w:val="auto"/>
          <w:sz w:val="22"/>
          <w:szCs w:val="22"/>
        </w:rPr>
      </w:pPr>
      <w:r w:rsidRPr="00494A5E">
        <w:rPr>
          <w:color w:val="auto"/>
          <w:sz w:val="22"/>
          <w:szCs w:val="22"/>
        </w:rPr>
        <w:t xml:space="preserve">Courageous – We recognise our challenges and are prepared to make </w:t>
      </w:r>
      <w:r w:rsidRPr="00494A5E">
        <w:rPr>
          <w:color w:val="auto"/>
          <w:sz w:val="22"/>
          <w:szCs w:val="22"/>
        </w:rPr>
        <w:br/>
        <w:t xml:space="preserve">courageous </w:t>
      </w:r>
      <w:proofErr w:type="gramStart"/>
      <w:r w:rsidRPr="00494A5E">
        <w:rPr>
          <w:color w:val="auto"/>
          <w:sz w:val="22"/>
          <w:szCs w:val="22"/>
        </w:rPr>
        <w:t>decisions</w:t>
      </w:r>
      <w:proofErr w:type="gramEnd"/>
    </w:p>
    <w:p w14:paraId="74E6A9A0" w14:textId="553A484D" w:rsidR="00816AA1" w:rsidRPr="00494A5E" w:rsidRDefault="00816AA1" w:rsidP="001F3113">
      <w:pPr>
        <w:pStyle w:val="Bullets"/>
        <w:rPr>
          <w:color w:val="auto"/>
          <w:sz w:val="22"/>
          <w:szCs w:val="22"/>
        </w:rPr>
      </w:pPr>
      <w:r w:rsidRPr="00494A5E">
        <w:rPr>
          <w:color w:val="auto"/>
          <w:sz w:val="22"/>
          <w:szCs w:val="22"/>
        </w:rPr>
        <w:t xml:space="preserve">Empowering – We empower and support our people by giving them </w:t>
      </w:r>
      <w:r w:rsidRPr="00494A5E">
        <w:rPr>
          <w:color w:val="auto"/>
          <w:sz w:val="22"/>
          <w:szCs w:val="22"/>
        </w:rPr>
        <w:br/>
        <w:t>the opportunity to do their jobs well.</w:t>
      </w:r>
    </w:p>
    <w:p w14:paraId="52BD0715" w14:textId="77777777" w:rsidR="00816AA1" w:rsidRPr="00D601D7" w:rsidRDefault="00816AA1" w:rsidP="001F3113">
      <w:pPr>
        <w:pStyle w:val="Body-Bold"/>
        <w:rPr>
          <w:color w:val="auto"/>
          <w:sz w:val="22"/>
          <w:szCs w:val="22"/>
        </w:rPr>
      </w:pPr>
      <w:r w:rsidRPr="00D601D7">
        <w:rPr>
          <w:color w:val="auto"/>
          <w:sz w:val="22"/>
          <w:szCs w:val="22"/>
        </w:rPr>
        <w:t>About the Service</w:t>
      </w:r>
    </w:p>
    <w:p w14:paraId="6BF22CF5" w14:textId="4F281F04" w:rsidR="001B02A9" w:rsidRDefault="001B02A9" w:rsidP="006C7DD1">
      <w:pPr>
        <w:pStyle w:val="Body-text"/>
        <w:spacing w:after="0" w:line="240" w:lineRule="auto"/>
        <w:rPr>
          <w:sz w:val="22"/>
          <w:szCs w:val="22"/>
        </w:rPr>
      </w:pPr>
      <w:r w:rsidRPr="007664E2">
        <w:rPr>
          <w:sz w:val="22"/>
          <w:szCs w:val="22"/>
        </w:rPr>
        <w:t xml:space="preserve">The adult’s </w:t>
      </w:r>
      <w:r w:rsidR="00692BFA">
        <w:rPr>
          <w:sz w:val="22"/>
          <w:szCs w:val="22"/>
        </w:rPr>
        <w:t>p</w:t>
      </w:r>
      <w:r w:rsidRPr="007664E2">
        <w:rPr>
          <w:sz w:val="22"/>
          <w:szCs w:val="22"/>
        </w:rPr>
        <w:t xml:space="preserve">ublic </w:t>
      </w:r>
      <w:r w:rsidR="00692BFA">
        <w:rPr>
          <w:sz w:val="22"/>
          <w:szCs w:val="22"/>
        </w:rPr>
        <w:t>h</w:t>
      </w:r>
      <w:r w:rsidRPr="007664E2">
        <w:rPr>
          <w:sz w:val="22"/>
          <w:szCs w:val="22"/>
        </w:rPr>
        <w:t xml:space="preserve">ealth function at Staffordshire County Council sits within the Health and Care Directorate. The team is responsible for oversight and delivery of the </w:t>
      </w:r>
      <w:r w:rsidR="00692BFA">
        <w:rPr>
          <w:sz w:val="22"/>
          <w:szCs w:val="22"/>
        </w:rPr>
        <w:t>c</w:t>
      </w:r>
      <w:r w:rsidRPr="007664E2">
        <w:rPr>
          <w:sz w:val="22"/>
          <w:szCs w:val="22"/>
        </w:rPr>
        <w:t xml:space="preserve">ounty’s </w:t>
      </w:r>
      <w:r w:rsidR="00692BFA">
        <w:rPr>
          <w:sz w:val="22"/>
          <w:szCs w:val="22"/>
        </w:rPr>
        <w:t>p</w:t>
      </w:r>
      <w:r w:rsidRPr="007664E2">
        <w:rPr>
          <w:sz w:val="22"/>
          <w:szCs w:val="22"/>
        </w:rPr>
        <w:t xml:space="preserve">ublic </w:t>
      </w:r>
      <w:r w:rsidR="00692BFA">
        <w:rPr>
          <w:sz w:val="22"/>
          <w:szCs w:val="22"/>
        </w:rPr>
        <w:t>h</w:t>
      </w:r>
      <w:r w:rsidRPr="007664E2">
        <w:rPr>
          <w:sz w:val="22"/>
          <w:szCs w:val="22"/>
        </w:rPr>
        <w:t xml:space="preserve">ealth responsibilities, spanning the three domains of </w:t>
      </w:r>
      <w:r w:rsidR="00692BFA">
        <w:rPr>
          <w:sz w:val="22"/>
          <w:szCs w:val="22"/>
        </w:rPr>
        <w:t>p</w:t>
      </w:r>
      <w:r w:rsidRPr="007664E2">
        <w:rPr>
          <w:sz w:val="22"/>
          <w:szCs w:val="22"/>
        </w:rPr>
        <w:t xml:space="preserve">ublic </w:t>
      </w:r>
      <w:r w:rsidR="00692BFA">
        <w:rPr>
          <w:sz w:val="22"/>
          <w:szCs w:val="22"/>
        </w:rPr>
        <w:t>h</w:t>
      </w:r>
      <w:r w:rsidRPr="007664E2">
        <w:rPr>
          <w:sz w:val="22"/>
          <w:szCs w:val="22"/>
        </w:rPr>
        <w:t>ealth:</w:t>
      </w:r>
    </w:p>
    <w:p w14:paraId="13748611" w14:textId="77777777" w:rsidR="006C7DD1" w:rsidRDefault="006C7DD1" w:rsidP="007664E2">
      <w:pPr>
        <w:pStyle w:val="Body-text"/>
        <w:spacing w:after="0" w:line="240" w:lineRule="auto"/>
        <w:rPr>
          <w:sz w:val="22"/>
          <w:szCs w:val="22"/>
        </w:rPr>
      </w:pPr>
    </w:p>
    <w:p w14:paraId="56DCF5F0" w14:textId="4C00EE5E" w:rsidR="006C7DD1" w:rsidRDefault="001B02A9" w:rsidP="007664E2">
      <w:pPr>
        <w:pStyle w:val="Body-text"/>
        <w:spacing w:after="0" w:line="240" w:lineRule="auto"/>
        <w:rPr>
          <w:sz w:val="22"/>
          <w:szCs w:val="22"/>
        </w:rPr>
      </w:pPr>
      <w:r w:rsidRPr="007664E2">
        <w:rPr>
          <w:sz w:val="22"/>
          <w:szCs w:val="22"/>
        </w:rPr>
        <w:t xml:space="preserve">▪ Health improvement </w:t>
      </w:r>
    </w:p>
    <w:p w14:paraId="4612811A" w14:textId="578E4469" w:rsidR="001B02A9" w:rsidRDefault="001B02A9" w:rsidP="007664E2">
      <w:pPr>
        <w:pStyle w:val="Body-text"/>
        <w:spacing w:after="0" w:line="240" w:lineRule="auto"/>
        <w:rPr>
          <w:sz w:val="22"/>
          <w:szCs w:val="22"/>
        </w:rPr>
      </w:pPr>
      <w:r w:rsidRPr="007664E2">
        <w:rPr>
          <w:sz w:val="22"/>
          <w:szCs w:val="22"/>
        </w:rPr>
        <w:t xml:space="preserve">▪ Healthcare </w:t>
      </w:r>
      <w:r w:rsidR="00692BFA">
        <w:rPr>
          <w:sz w:val="22"/>
          <w:szCs w:val="22"/>
        </w:rPr>
        <w:t>p</w:t>
      </w:r>
      <w:r w:rsidRPr="007664E2">
        <w:rPr>
          <w:sz w:val="22"/>
          <w:szCs w:val="22"/>
        </w:rPr>
        <w:t xml:space="preserve">ublic </w:t>
      </w:r>
      <w:r w:rsidR="00692BFA">
        <w:rPr>
          <w:sz w:val="22"/>
          <w:szCs w:val="22"/>
        </w:rPr>
        <w:t>h</w:t>
      </w:r>
      <w:r w:rsidRPr="007664E2">
        <w:rPr>
          <w:sz w:val="22"/>
          <w:szCs w:val="22"/>
        </w:rPr>
        <w:t xml:space="preserve">ealth </w:t>
      </w:r>
    </w:p>
    <w:p w14:paraId="67BD3566" w14:textId="77777777" w:rsidR="006C7DD1" w:rsidRDefault="001B02A9" w:rsidP="006C7DD1">
      <w:pPr>
        <w:pStyle w:val="Body-text"/>
        <w:spacing w:after="0" w:line="240" w:lineRule="auto"/>
        <w:rPr>
          <w:sz w:val="22"/>
          <w:szCs w:val="22"/>
        </w:rPr>
      </w:pPr>
      <w:r w:rsidRPr="007664E2">
        <w:rPr>
          <w:sz w:val="22"/>
          <w:szCs w:val="22"/>
        </w:rPr>
        <w:t xml:space="preserve">▪ Health protection </w:t>
      </w:r>
    </w:p>
    <w:p w14:paraId="6047E46B" w14:textId="77777777" w:rsidR="006C7DD1" w:rsidRDefault="006C7DD1" w:rsidP="007664E2">
      <w:pPr>
        <w:pStyle w:val="Body-text"/>
        <w:spacing w:after="0" w:line="240" w:lineRule="auto"/>
        <w:rPr>
          <w:sz w:val="22"/>
          <w:szCs w:val="22"/>
        </w:rPr>
      </w:pPr>
    </w:p>
    <w:p w14:paraId="1BC927E6" w14:textId="73945F7C" w:rsidR="001B02A9" w:rsidRDefault="001B02A9" w:rsidP="006C25C0">
      <w:pPr>
        <w:pStyle w:val="Body-text"/>
        <w:rPr>
          <w:color w:val="auto"/>
          <w:sz w:val="22"/>
          <w:szCs w:val="22"/>
        </w:rPr>
      </w:pPr>
      <w:r w:rsidRPr="007664E2">
        <w:rPr>
          <w:sz w:val="22"/>
          <w:szCs w:val="22"/>
        </w:rPr>
        <w:t xml:space="preserve">The team provides specialist input, technical </w:t>
      </w:r>
      <w:proofErr w:type="gramStart"/>
      <w:r w:rsidRPr="007664E2">
        <w:rPr>
          <w:sz w:val="22"/>
          <w:szCs w:val="22"/>
        </w:rPr>
        <w:t>expertise</w:t>
      </w:r>
      <w:proofErr w:type="gramEnd"/>
      <w:r w:rsidRPr="007664E2">
        <w:rPr>
          <w:sz w:val="22"/>
          <w:szCs w:val="22"/>
        </w:rPr>
        <w:t xml:space="preserve"> and leadership for a range of programme areas, wherever possible working ‘upstream’ to prevent ill health and enable good health and wellbeing. The team strives to ensure high quality and evidence-based practice, with a focus on reducing health inequities and achieving the best possible health and wellbeing outcomes for Staffordshire residents.</w:t>
      </w:r>
      <w:r w:rsidRPr="001B02A9" w:rsidDel="000029A7">
        <w:rPr>
          <w:color w:val="auto"/>
          <w:sz w:val="22"/>
          <w:szCs w:val="22"/>
        </w:rPr>
        <w:t xml:space="preserve"> </w:t>
      </w:r>
    </w:p>
    <w:p w14:paraId="3D6AA97E" w14:textId="40E3F758" w:rsidR="002C0896" w:rsidRPr="00D41D1B" w:rsidRDefault="002C0896" w:rsidP="006C25C0">
      <w:pPr>
        <w:pStyle w:val="Body-text"/>
        <w:rPr>
          <w:b/>
          <w:bCs/>
          <w:color w:val="auto"/>
          <w:sz w:val="22"/>
          <w:szCs w:val="22"/>
        </w:rPr>
      </w:pPr>
      <w:r w:rsidRPr="00D41D1B">
        <w:rPr>
          <w:b/>
          <w:bCs/>
          <w:color w:val="auto"/>
          <w:sz w:val="22"/>
          <w:szCs w:val="22"/>
        </w:rPr>
        <w:t>Drug and Alcohol S</w:t>
      </w:r>
      <w:r w:rsidR="00564D2B">
        <w:rPr>
          <w:b/>
          <w:bCs/>
          <w:color w:val="auto"/>
          <w:sz w:val="22"/>
          <w:szCs w:val="22"/>
        </w:rPr>
        <w:t>ystem</w:t>
      </w:r>
    </w:p>
    <w:p w14:paraId="5359C6AB" w14:textId="1538E014" w:rsidR="00D41D1B" w:rsidRDefault="00D41D1B" w:rsidP="00997FCD">
      <w:pPr>
        <w:spacing w:after="0" w:line="240" w:lineRule="auto"/>
        <w:rPr>
          <w:rFonts w:ascii="Verdana" w:hAnsi="Verdana" w:cs="Arial"/>
          <w:color w:val="000000" w:themeColor="text1"/>
        </w:rPr>
      </w:pPr>
      <w:r w:rsidRPr="684CBCCF">
        <w:rPr>
          <w:rFonts w:ascii="Verdana" w:hAnsi="Verdana" w:cs="Arial"/>
          <w:color w:val="000000" w:themeColor="text1"/>
        </w:rPr>
        <w:t xml:space="preserve">Staffordshire County Council is responsible for ensuring that support is provided for people with drug and alcohol problems in the county. We are </w:t>
      </w:r>
      <w:r w:rsidR="008011C6" w:rsidRPr="684CBCCF">
        <w:rPr>
          <w:rFonts w:ascii="Verdana" w:hAnsi="Verdana" w:cs="Arial"/>
          <w:color w:val="000000" w:themeColor="text1"/>
        </w:rPr>
        <w:t xml:space="preserve">working closely </w:t>
      </w:r>
      <w:r w:rsidRPr="684CBCCF">
        <w:rPr>
          <w:rFonts w:ascii="Verdana" w:hAnsi="Verdana" w:cs="Arial"/>
          <w:color w:val="000000" w:themeColor="text1"/>
        </w:rPr>
        <w:t xml:space="preserve">with Midlands Partnership University </w:t>
      </w:r>
      <w:r w:rsidR="00692BFA" w:rsidRPr="684CBCCF">
        <w:rPr>
          <w:rFonts w:ascii="Verdana" w:hAnsi="Verdana" w:cs="Arial"/>
          <w:color w:val="000000" w:themeColor="text1"/>
        </w:rPr>
        <w:t xml:space="preserve">NHS </w:t>
      </w:r>
      <w:r w:rsidRPr="684CBCCF">
        <w:rPr>
          <w:rFonts w:ascii="Verdana" w:hAnsi="Verdana" w:cs="Arial"/>
          <w:color w:val="000000" w:themeColor="text1"/>
        </w:rPr>
        <w:t xml:space="preserve">Foundation Trust (MPFT), </w:t>
      </w:r>
      <w:r w:rsidR="008011C6" w:rsidRPr="684CBCCF">
        <w:rPr>
          <w:rFonts w:ascii="Verdana" w:hAnsi="Verdana" w:cs="Arial"/>
          <w:color w:val="000000" w:themeColor="text1"/>
        </w:rPr>
        <w:t xml:space="preserve">via a Section 75 </w:t>
      </w:r>
      <w:r w:rsidR="008610D6" w:rsidRPr="684CBCCF">
        <w:rPr>
          <w:rFonts w:ascii="Verdana" w:hAnsi="Verdana" w:cs="Arial"/>
          <w:color w:val="000000" w:themeColor="text1"/>
        </w:rPr>
        <w:t xml:space="preserve">(s75) </w:t>
      </w:r>
      <w:r w:rsidR="008011C6" w:rsidRPr="684CBCCF">
        <w:rPr>
          <w:rFonts w:ascii="Verdana" w:hAnsi="Verdana" w:cs="Arial"/>
          <w:color w:val="000000" w:themeColor="text1"/>
        </w:rPr>
        <w:t>agreement</w:t>
      </w:r>
      <w:r w:rsidR="00692BFA" w:rsidRPr="684CBCCF">
        <w:rPr>
          <w:rFonts w:ascii="Verdana" w:hAnsi="Verdana" w:cs="Arial"/>
          <w:color w:val="000000" w:themeColor="text1"/>
        </w:rPr>
        <w:t>,</w:t>
      </w:r>
      <w:r w:rsidR="008011C6" w:rsidRPr="684CBCCF">
        <w:rPr>
          <w:rFonts w:ascii="Verdana" w:hAnsi="Verdana" w:cs="Arial"/>
          <w:color w:val="000000" w:themeColor="text1"/>
        </w:rPr>
        <w:t xml:space="preserve"> </w:t>
      </w:r>
      <w:r w:rsidRPr="684CBCCF">
        <w:rPr>
          <w:rFonts w:ascii="Verdana" w:hAnsi="Verdana" w:cs="Arial"/>
          <w:color w:val="000000" w:themeColor="text1"/>
        </w:rPr>
        <w:t xml:space="preserve">to </w:t>
      </w:r>
      <w:r w:rsidR="00F45D57" w:rsidRPr="684CBCCF">
        <w:rPr>
          <w:rFonts w:ascii="Verdana" w:hAnsi="Verdana" w:cs="Arial"/>
          <w:color w:val="000000" w:themeColor="text1"/>
        </w:rPr>
        <w:t>deliver and integrate</w:t>
      </w:r>
      <w:r w:rsidRPr="684CBCCF">
        <w:rPr>
          <w:rFonts w:ascii="Verdana" w:hAnsi="Verdana" w:cs="Arial"/>
          <w:color w:val="000000" w:themeColor="text1"/>
        </w:rPr>
        <w:t xml:space="preserve"> drug and alcohol treatment alongside other services such as mental health, learning disability and adult social care</w:t>
      </w:r>
      <w:r w:rsidR="00400799" w:rsidRPr="684CBCCF">
        <w:rPr>
          <w:rFonts w:ascii="Verdana" w:hAnsi="Verdana" w:cs="Arial"/>
          <w:color w:val="000000" w:themeColor="text1"/>
        </w:rPr>
        <w:t xml:space="preserve"> – known as the Staffordshire Treatment a</w:t>
      </w:r>
      <w:r w:rsidR="0002216D" w:rsidRPr="684CBCCF">
        <w:rPr>
          <w:rFonts w:ascii="Verdana" w:hAnsi="Verdana" w:cs="Arial"/>
          <w:color w:val="000000" w:themeColor="text1"/>
        </w:rPr>
        <w:t>nd</w:t>
      </w:r>
      <w:r w:rsidR="00400799" w:rsidRPr="684CBCCF">
        <w:rPr>
          <w:rFonts w:ascii="Verdana" w:hAnsi="Verdana" w:cs="Arial"/>
          <w:color w:val="000000" w:themeColor="text1"/>
        </w:rPr>
        <w:t xml:space="preserve"> Recovery System (</w:t>
      </w:r>
      <w:proofErr w:type="spellStart"/>
      <w:r w:rsidR="00400799" w:rsidRPr="684CBCCF">
        <w:rPr>
          <w:rFonts w:ascii="Verdana" w:hAnsi="Verdana" w:cs="Arial"/>
          <w:color w:val="000000" w:themeColor="text1"/>
        </w:rPr>
        <w:t>STaRS</w:t>
      </w:r>
      <w:proofErr w:type="spellEnd"/>
      <w:r w:rsidR="00400799" w:rsidRPr="684CBCCF">
        <w:rPr>
          <w:rFonts w:ascii="Verdana" w:hAnsi="Verdana" w:cs="Arial"/>
          <w:color w:val="000000" w:themeColor="text1"/>
        </w:rPr>
        <w:t>)</w:t>
      </w:r>
      <w:r w:rsidR="00692BFA" w:rsidRPr="684CBCCF">
        <w:rPr>
          <w:rFonts w:ascii="Verdana" w:hAnsi="Verdana" w:cs="Arial"/>
          <w:color w:val="000000" w:themeColor="text1"/>
        </w:rPr>
        <w:t>.  This will ensure a more integrated and holistic approach and</w:t>
      </w:r>
      <w:r w:rsidRPr="684CBCCF">
        <w:rPr>
          <w:rFonts w:ascii="Verdana" w:hAnsi="Verdana" w:cs="Arial"/>
          <w:color w:val="000000" w:themeColor="text1"/>
        </w:rPr>
        <w:t xml:space="preserve"> will make it easier for people to get the help they need.</w:t>
      </w:r>
    </w:p>
    <w:p w14:paraId="58CA8289" w14:textId="77777777" w:rsidR="00F45D57" w:rsidRDefault="00F45D57" w:rsidP="002C0896">
      <w:pPr>
        <w:spacing w:after="0" w:line="240" w:lineRule="auto"/>
        <w:rPr>
          <w:rFonts w:ascii="Verdana" w:hAnsi="Verdana"/>
          <w:b/>
          <w:bCs/>
        </w:rPr>
      </w:pPr>
    </w:p>
    <w:p w14:paraId="67A865B8" w14:textId="603127A3" w:rsidR="002C0896" w:rsidRDefault="002C0896" w:rsidP="002C0896">
      <w:pPr>
        <w:spacing w:after="0" w:line="240" w:lineRule="auto"/>
        <w:rPr>
          <w:rFonts w:ascii="Verdana" w:hAnsi="Verdana"/>
          <w:b/>
          <w:bCs/>
        </w:rPr>
      </w:pPr>
      <w:r w:rsidRPr="684CBCCF">
        <w:rPr>
          <w:rFonts w:ascii="Verdana" w:hAnsi="Verdana"/>
          <w:b/>
          <w:bCs/>
        </w:rPr>
        <w:t>Role Purpose</w:t>
      </w:r>
    </w:p>
    <w:p w14:paraId="5033BF8B" w14:textId="77777777" w:rsidR="00AA79E6" w:rsidRDefault="00AA79E6" w:rsidP="002C0896">
      <w:pPr>
        <w:spacing w:after="0" w:line="240" w:lineRule="auto"/>
        <w:rPr>
          <w:rFonts w:ascii="Verdana" w:hAnsi="Verdana"/>
          <w:b/>
          <w:bCs/>
        </w:rPr>
      </w:pPr>
    </w:p>
    <w:p w14:paraId="0EE45E5F" w14:textId="53488040" w:rsidR="00AA79E6" w:rsidRDefault="006E37DC" w:rsidP="002C0896">
      <w:pPr>
        <w:spacing w:after="0" w:line="240" w:lineRule="auto"/>
        <w:rPr>
          <w:rFonts w:ascii="Verdana" w:hAnsi="Verdana"/>
        </w:rPr>
      </w:pPr>
      <w:r w:rsidRPr="684CBCCF">
        <w:rPr>
          <w:rFonts w:ascii="Verdana" w:hAnsi="Verdana"/>
        </w:rPr>
        <w:t>The role has two core responsibilities:</w:t>
      </w:r>
    </w:p>
    <w:p w14:paraId="13985333" w14:textId="77777777" w:rsidR="006E37DC" w:rsidRDefault="006E37DC" w:rsidP="002C0896">
      <w:pPr>
        <w:spacing w:after="0" w:line="240" w:lineRule="auto"/>
        <w:rPr>
          <w:rFonts w:ascii="Verdana" w:hAnsi="Verdana"/>
        </w:rPr>
      </w:pPr>
    </w:p>
    <w:p w14:paraId="1E5FA6FE" w14:textId="3FDFA357" w:rsidR="006E37DC" w:rsidRPr="006E37DC" w:rsidRDefault="00CC4922" w:rsidP="002C0896">
      <w:pPr>
        <w:spacing w:after="0" w:line="240" w:lineRule="auto"/>
        <w:rPr>
          <w:rFonts w:ascii="Verdana" w:hAnsi="Verdana"/>
        </w:rPr>
      </w:pPr>
      <w:r w:rsidRPr="684CBCCF">
        <w:rPr>
          <w:rFonts w:ascii="Verdana" w:hAnsi="Verdana"/>
        </w:rPr>
        <w:t>1</w:t>
      </w:r>
      <w:r>
        <w:tab/>
      </w:r>
      <w:r w:rsidR="006E37DC" w:rsidRPr="684CBCCF">
        <w:rPr>
          <w:rFonts w:ascii="Verdana" w:hAnsi="Verdana"/>
        </w:rPr>
        <w:t>Leadership of</w:t>
      </w:r>
      <w:r w:rsidR="00CA0FBC" w:rsidRPr="684CBCCF">
        <w:rPr>
          <w:rFonts w:ascii="Verdana" w:hAnsi="Verdana"/>
        </w:rPr>
        <w:t xml:space="preserve"> the</w:t>
      </w:r>
      <w:r w:rsidR="006E37DC" w:rsidRPr="684CBCCF">
        <w:rPr>
          <w:rFonts w:ascii="Verdana" w:hAnsi="Verdana"/>
        </w:rPr>
        <w:t xml:space="preserve"> </w:t>
      </w:r>
      <w:proofErr w:type="spellStart"/>
      <w:r w:rsidR="006E37DC" w:rsidRPr="684CBCCF">
        <w:rPr>
          <w:rFonts w:ascii="Verdana" w:hAnsi="Verdana"/>
        </w:rPr>
        <w:t>STaRS</w:t>
      </w:r>
      <w:proofErr w:type="spellEnd"/>
      <w:r w:rsidR="00CA0FBC" w:rsidRPr="684CBCCF">
        <w:rPr>
          <w:rFonts w:ascii="Verdana" w:hAnsi="Verdana"/>
        </w:rPr>
        <w:t xml:space="preserve"> partnership</w:t>
      </w:r>
    </w:p>
    <w:p w14:paraId="74C773AD" w14:textId="77777777" w:rsidR="002C0896" w:rsidRPr="00F45D57" w:rsidRDefault="002C0896" w:rsidP="002C0896">
      <w:pPr>
        <w:spacing w:after="0" w:line="240" w:lineRule="auto"/>
        <w:rPr>
          <w:rFonts w:ascii="Verdana" w:hAnsi="Verdana"/>
        </w:rPr>
      </w:pPr>
    </w:p>
    <w:p w14:paraId="3D268002" w14:textId="011D4A52" w:rsidR="00F233D0" w:rsidRPr="0071291F" w:rsidRDefault="002C0896" w:rsidP="00023B9D">
      <w:pPr>
        <w:spacing w:after="0" w:line="240" w:lineRule="auto"/>
        <w:rPr>
          <w:rFonts w:ascii="Verdana" w:hAnsi="Verdana"/>
          <w:color w:val="000000"/>
          <w:lang w:eastAsia="en-GB"/>
        </w:rPr>
      </w:pPr>
      <w:r w:rsidRPr="684CBCCF">
        <w:rPr>
          <w:rFonts w:ascii="Verdana" w:hAnsi="Verdana"/>
        </w:rPr>
        <w:t xml:space="preserve">The </w:t>
      </w:r>
      <w:r w:rsidR="00556B30" w:rsidRPr="684CBCCF">
        <w:rPr>
          <w:rFonts w:ascii="Verdana" w:hAnsi="Verdana"/>
        </w:rPr>
        <w:t>Drug and Alcohol P</w:t>
      </w:r>
      <w:r w:rsidR="002F26DF" w:rsidRPr="684CBCCF">
        <w:rPr>
          <w:rFonts w:ascii="Verdana" w:hAnsi="Verdana"/>
        </w:rPr>
        <w:t xml:space="preserve">artnership </w:t>
      </w:r>
      <w:r w:rsidR="00556B30" w:rsidRPr="684CBCCF">
        <w:rPr>
          <w:rFonts w:ascii="Verdana" w:hAnsi="Verdana"/>
        </w:rPr>
        <w:t xml:space="preserve">Lead </w:t>
      </w:r>
      <w:r w:rsidRPr="684CBCCF">
        <w:rPr>
          <w:rFonts w:ascii="Verdana" w:hAnsi="Verdana"/>
        </w:rPr>
        <w:t xml:space="preserve">will be </w:t>
      </w:r>
      <w:r w:rsidR="006B7AAD" w:rsidRPr="684CBCCF">
        <w:rPr>
          <w:rFonts w:ascii="Verdana" w:hAnsi="Verdana"/>
        </w:rPr>
        <w:t xml:space="preserve">a joint role between the two </w:t>
      </w:r>
      <w:proofErr w:type="spellStart"/>
      <w:r w:rsidR="006B7AAD" w:rsidRPr="684CBCCF">
        <w:rPr>
          <w:rFonts w:ascii="Verdana" w:hAnsi="Verdana"/>
        </w:rPr>
        <w:t>organisations</w:t>
      </w:r>
      <w:proofErr w:type="spellEnd"/>
      <w:r w:rsidR="006B7AAD" w:rsidRPr="684CBCCF">
        <w:rPr>
          <w:rFonts w:ascii="Verdana" w:hAnsi="Verdana"/>
        </w:rPr>
        <w:t xml:space="preserve">, </w:t>
      </w:r>
      <w:r w:rsidRPr="684CBCCF">
        <w:rPr>
          <w:rFonts w:ascii="Verdana" w:hAnsi="Verdana"/>
        </w:rPr>
        <w:t xml:space="preserve">responsible for the </w:t>
      </w:r>
      <w:r w:rsidR="00933034" w:rsidRPr="684CBCCF">
        <w:rPr>
          <w:rFonts w:ascii="Verdana" w:hAnsi="Verdana"/>
        </w:rPr>
        <w:t>strategic</w:t>
      </w:r>
      <w:r w:rsidRPr="684CBCCF">
        <w:rPr>
          <w:rFonts w:ascii="Verdana" w:hAnsi="Verdana"/>
        </w:rPr>
        <w:t xml:space="preserve"> leadership of </w:t>
      </w:r>
      <w:proofErr w:type="spellStart"/>
      <w:r w:rsidR="007D6A73" w:rsidRPr="684CBCCF">
        <w:rPr>
          <w:rFonts w:ascii="Verdana" w:hAnsi="Verdana"/>
        </w:rPr>
        <w:t>STaRS</w:t>
      </w:r>
      <w:proofErr w:type="spellEnd"/>
      <w:r w:rsidRPr="684CBCCF">
        <w:rPr>
          <w:rFonts w:ascii="Verdana" w:hAnsi="Verdana"/>
          <w:color w:val="000000" w:themeColor="text1"/>
          <w:lang w:eastAsia="en-GB"/>
        </w:rPr>
        <w:t xml:space="preserve">.  This includes providing line management for the Staffordshire Drug and Alcohol Service </w:t>
      </w:r>
      <w:r w:rsidR="007D6A73" w:rsidRPr="684CBCCF">
        <w:rPr>
          <w:rFonts w:ascii="Verdana" w:hAnsi="Verdana"/>
          <w:color w:val="000000" w:themeColor="text1"/>
          <w:lang w:eastAsia="en-GB"/>
        </w:rPr>
        <w:t>Manager</w:t>
      </w:r>
      <w:r w:rsidR="00732B46" w:rsidRPr="684CBCCF">
        <w:rPr>
          <w:rFonts w:ascii="Verdana" w:hAnsi="Verdana"/>
          <w:color w:val="000000" w:themeColor="text1"/>
          <w:lang w:eastAsia="en-GB"/>
        </w:rPr>
        <w:t xml:space="preserve"> at MPFT</w:t>
      </w:r>
      <w:r w:rsidRPr="684CBCCF">
        <w:rPr>
          <w:rFonts w:ascii="Verdana" w:hAnsi="Verdana"/>
          <w:color w:val="000000" w:themeColor="text1"/>
          <w:lang w:eastAsia="en-GB"/>
        </w:rPr>
        <w:t>. The</w:t>
      </w:r>
      <w:r w:rsidR="00686AB6" w:rsidRPr="684CBCCF">
        <w:rPr>
          <w:rFonts w:ascii="Verdana" w:hAnsi="Verdana"/>
          <w:color w:val="000000" w:themeColor="text1"/>
          <w:lang w:eastAsia="en-GB"/>
        </w:rPr>
        <w:t xml:space="preserve"> postholder</w:t>
      </w:r>
      <w:r w:rsidRPr="684CBCCF">
        <w:rPr>
          <w:rFonts w:ascii="Verdana" w:hAnsi="Verdana"/>
          <w:color w:val="000000" w:themeColor="text1"/>
          <w:lang w:eastAsia="en-GB"/>
        </w:rPr>
        <w:t xml:space="preserve"> will provide strategic leadership </w:t>
      </w:r>
      <w:r w:rsidR="00023B9D" w:rsidRPr="684CBCCF">
        <w:rPr>
          <w:rFonts w:ascii="Verdana" w:hAnsi="Verdana"/>
          <w:color w:val="000000" w:themeColor="text1"/>
          <w:lang w:eastAsia="en-GB"/>
        </w:rPr>
        <w:t xml:space="preserve">with operational oversight </w:t>
      </w:r>
      <w:r w:rsidRPr="684CBCCF">
        <w:rPr>
          <w:rFonts w:ascii="Verdana" w:hAnsi="Verdana"/>
          <w:color w:val="000000" w:themeColor="text1"/>
          <w:lang w:eastAsia="en-GB"/>
        </w:rPr>
        <w:t xml:space="preserve">for the Staffordshire services, supporting the delivery of </w:t>
      </w:r>
      <w:r w:rsidR="00686AB6" w:rsidRPr="684CBCCF">
        <w:rPr>
          <w:rFonts w:ascii="Verdana" w:hAnsi="Verdana"/>
          <w:color w:val="000000" w:themeColor="text1"/>
          <w:lang w:eastAsia="en-GB"/>
        </w:rPr>
        <w:t>high-</w:t>
      </w:r>
      <w:r w:rsidRPr="684CBCCF">
        <w:rPr>
          <w:rFonts w:ascii="Verdana" w:hAnsi="Verdana"/>
          <w:color w:val="000000" w:themeColor="text1"/>
          <w:lang w:eastAsia="en-GB"/>
        </w:rPr>
        <w:t xml:space="preserve">quality services that meet the expectations of </w:t>
      </w:r>
      <w:r w:rsidR="00732B46" w:rsidRPr="684CBCCF">
        <w:rPr>
          <w:rFonts w:ascii="Verdana" w:hAnsi="Verdana"/>
          <w:color w:val="000000" w:themeColor="text1"/>
          <w:lang w:eastAsia="en-GB"/>
        </w:rPr>
        <w:t>service users</w:t>
      </w:r>
      <w:r w:rsidRPr="684CBCCF">
        <w:rPr>
          <w:rFonts w:ascii="Verdana" w:hAnsi="Verdana"/>
          <w:color w:val="000000" w:themeColor="text1"/>
          <w:lang w:eastAsia="en-GB"/>
        </w:rPr>
        <w:t xml:space="preserve">.  This will be done alongside commissioners and partner agencies in line with the integrated approach to treatment in Staffordshire.  The role will be responsible for the performance, operational </w:t>
      </w:r>
      <w:proofErr w:type="gramStart"/>
      <w:r w:rsidRPr="684CBCCF">
        <w:rPr>
          <w:rFonts w:ascii="Verdana" w:hAnsi="Verdana"/>
          <w:color w:val="000000" w:themeColor="text1"/>
          <w:lang w:eastAsia="en-GB"/>
        </w:rPr>
        <w:t>delivery</w:t>
      </w:r>
      <w:proofErr w:type="gramEnd"/>
      <w:r w:rsidRPr="684CBCCF">
        <w:rPr>
          <w:rFonts w:ascii="Verdana" w:hAnsi="Verdana"/>
          <w:color w:val="000000" w:themeColor="text1"/>
          <w:lang w:eastAsia="en-GB"/>
        </w:rPr>
        <w:t xml:space="preserve"> and strategic development of the service and </w:t>
      </w:r>
      <w:r w:rsidR="00933034" w:rsidRPr="684CBCCF">
        <w:rPr>
          <w:rFonts w:ascii="Verdana" w:hAnsi="Verdana"/>
          <w:color w:val="000000" w:themeColor="text1"/>
          <w:lang w:eastAsia="en-GB"/>
        </w:rPr>
        <w:t>s75</w:t>
      </w:r>
      <w:r w:rsidR="00686AB6" w:rsidRPr="684CBCCF">
        <w:rPr>
          <w:rFonts w:ascii="Verdana" w:hAnsi="Verdana"/>
          <w:color w:val="000000" w:themeColor="text1"/>
          <w:lang w:eastAsia="en-GB"/>
        </w:rPr>
        <w:t xml:space="preserve"> </w:t>
      </w:r>
      <w:r w:rsidRPr="684CBCCF">
        <w:rPr>
          <w:rFonts w:ascii="Verdana" w:hAnsi="Verdana"/>
          <w:color w:val="000000" w:themeColor="text1"/>
          <w:lang w:eastAsia="en-GB"/>
        </w:rPr>
        <w:t>within Staffordshire</w:t>
      </w:r>
      <w:r w:rsidR="00CA0FBC" w:rsidRPr="684CBCCF">
        <w:rPr>
          <w:rFonts w:ascii="Verdana" w:hAnsi="Verdana"/>
          <w:color w:val="000000" w:themeColor="text1"/>
          <w:lang w:eastAsia="en-GB"/>
        </w:rPr>
        <w:t>, including the integration of sub-contracted partners into a cohe</w:t>
      </w:r>
      <w:r w:rsidR="00CC4922" w:rsidRPr="684CBCCF">
        <w:rPr>
          <w:rFonts w:ascii="Verdana" w:hAnsi="Verdana"/>
          <w:color w:val="000000" w:themeColor="text1"/>
          <w:lang w:eastAsia="en-GB"/>
        </w:rPr>
        <w:t>sive system</w:t>
      </w:r>
      <w:r w:rsidRPr="684CBCCF">
        <w:rPr>
          <w:rFonts w:ascii="Verdana" w:hAnsi="Verdana"/>
          <w:color w:val="000000" w:themeColor="text1"/>
          <w:lang w:eastAsia="en-GB"/>
        </w:rPr>
        <w:t xml:space="preserve">.  </w:t>
      </w:r>
    </w:p>
    <w:p w14:paraId="541F4523" w14:textId="77777777" w:rsidR="00F233D0" w:rsidRPr="0071291F" w:rsidRDefault="00F233D0" w:rsidP="00023B9D">
      <w:pPr>
        <w:spacing w:after="0" w:line="240" w:lineRule="auto"/>
        <w:rPr>
          <w:rFonts w:ascii="Verdana" w:hAnsi="Verdana"/>
          <w:color w:val="000000"/>
          <w:lang w:eastAsia="en-GB"/>
        </w:rPr>
      </w:pPr>
    </w:p>
    <w:p w14:paraId="42532361" w14:textId="0224ED84" w:rsidR="002C0896" w:rsidRPr="0071291F" w:rsidRDefault="002C0896" w:rsidP="00023B9D">
      <w:pPr>
        <w:spacing w:after="0" w:line="240" w:lineRule="auto"/>
        <w:rPr>
          <w:rFonts w:ascii="Verdana" w:hAnsi="Verdana"/>
          <w:lang w:eastAsia="en-GB"/>
        </w:rPr>
      </w:pPr>
      <w:r w:rsidRPr="0071291F">
        <w:rPr>
          <w:rFonts w:ascii="Verdana" w:hAnsi="Verdana"/>
          <w:lang w:eastAsia="en-GB"/>
        </w:rPr>
        <w:t xml:space="preserve">This role will </w:t>
      </w:r>
      <w:r w:rsidR="007276C9" w:rsidRPr="0071291F">
        <w:rPr>
          <w:rFonts w:ascii="Verdana" w:hAnsi="Verdana"/>
          <w:lang w:eastAsia="en-GB"/>
        </w:rPr>
        <w:t xml:space="preserve">lead the work of the Partnership Board, including developing the appropriate governance arrangements </w:t>
      </w:r>
      <w:r w:rsidR="00FA3333" w:rsidRPr="0071291F">
        <w:rPr>
          <w:rFonts w:ascii="Verdana" w:hAnsi="Verdana"/>
          <w:lang w:eastAsia="en-GB"/>
        </w:rPr>
        <w:t>with decision makers</w:t>
      </w:r>
      <w:r w:rsidR="00686AB6">
        <w:rPr>
          <w:rFonts w:ascii="Verdana" w:hAnsi="Verdana"/>
          <w:lang w:eastAsia="en-GB"/>
        </w:rPr>
        <w:t>,</w:t>
      </w:r>
      <w:r w:rsidR="00FA3333" w:rsidRPr="0071291F">
        <w:rPr>
          <w:rFonts w:ascii="Verdana" w:hAnsi="Verdana"/>
          <w:lang w:eastAsia="en-GB"/>
        </w:rPr>
        <w:t xml:space="preserve"> </w:t>
      </w:r>
      <w:r w:rsidR="00686AB6">
        <w:rPr>
          <w:rFonts w:ascii="Verdana" w:hAnsi="Verdana"/>
          <w:lang w:eastAsia="en-GB"/>
        </w:rPr>
        <w:t>working</w:t>
      </w:r>
      <w:r w:rsidRPr="0071291F">
        <w:rPr>
          <w:rFonts w:ascii="Verdana" w:hAnsi="Verdana"/>
          <w:lang w:eastAsia="en-GB"/>
        </w:rPr>
        <w:t xml:space="preserve"> closely with commissioners, </w:t>
      </w:r>
      <w:r w:rsidR="00C42B1C" w:rsidRPr="0071291F">
        <w:rPr>
          <w:rFonts w:ascii="Verdana" w:hAnsi="Verdana"/>
          <w:lang w:eastAsia="en-GB"/>
        </w:rPr>
        <w:t xml:space="preserve">elected members, </w:t>
      </w:r>
      <w:r w:rsidRPr="0071291F">
        <w:rPr>
          <w:rFonts w:ascii="Verdana" w:hAnsi="Verdana"/>
          <w:lang w:eastAsia="en-GB"/>
        </w:rPr>
        <w:t>MPFT colleagues</w:t>
      </w:r>
      <w:r w:rsidR="00707DDA" w:rsidRPr="0071291F">
        <w:rPr>
          <w:rFonts w:ascii="Verdana" w:hAnsi="Verdana"/>
          <w:lang w:eastAsia="en-GB"/>
        </w:rPr>
        <w:t xml:space="preserve"> and partners</w:t>
      </w:r>
      <w:r w:rsidRPr="0071291F">
        <w:rPr>
          <w:rFonts w:ascii="Verdana" w:hAnsi="Verdana"/>
          <w:lang w:eastAsia="en-GB"/>
        </w:rPr>
        <w:t xml:space="preserve"> to enable the provision of </w:t>
      </w:r>
      <w:r w:rsidR="00C24B15" w:rsidRPr="0071291F">
        <w:rPr>
          <w:rFonts w:ascii="Verdana" w:hAnsi="Verdana"/>
          <w:lang w:eastAsia="en-GB"/>
        </w:rPr>
        <w:t>high-quality</w:t>
      </w:r>
      <w:r w:rsidRPr="0071291F">
        <w:rPr>
          <w:rFonts w:ascii="Verdana" w:hAnsi="Verdana"/>
          <w:lang w:eastAsia="en-GB"/>
        </w:rPr>
        <w:t xml:space="preserve"> sustainable services that meet strategic, policy and transformation priorities</w:t>
      </w:r>
      <w:r w:rsidR="00C42B1C" w:rsidRPr="0071291F">
        <w:rPr>
          <w:rFonts w:ascii="Verdana" w:hAnsi="Verdana"/>
          <w:lang w:eastAsia="en-GB"/>
        </w:rPr>
        <w:t>.</w:t>
      </w:r>
      <w:r w:rsidR="00F233D0" w:rsidRPr="0071291F">
        <w:rPr>
          <w:rFonts w:ascii="Verdana" w:hAnsi="Verdana"/>
          <w:lang w:eastAsia="en-GB"/>
        </w:rPr>
        <w:t xml:space="preserve"> </w:t>
      </w:r>
    </w:p>
    <w:p w14:paraId="0A810A6C" w14:textId="77777777" w:rsidR="002C0896" w:rsidRPr="0071291F" w:rsidRDefault="002C0896" w:rsidP="00023B9D">
      <w:pPr>
        <w:spacing w:after="0" w:line="240" w:lineRule="auto"/>
        <w:rPr>
          <w:rFonts w:ascii="Verdana" w:hAnsi="Verdana"/>
          <w:color w:val="000000"/>
          <w:lang w:eastAsia="en-GB"/>
        </w:rPr>
      </w:pPr>
      <w:r w:rsidRPr="0071291F">
        <w:rPr>
          <w:rFonts w:ascii="Verdana" w:hAnsi="Verdana"/>
          <w:color w:val="000000"/>
          <w:lang w:eastAsia="en-GB"/>
        </w:rPr>
        <w:t xml:space="preserve">  </w:t>
      </w:r>
    </w:p>
    <w:p w14:paraId="13797DF8" w14:textId="43DE88BB" w:rsidR="002C0896" w:rsidRPr="0071291F" w:rsidRDefault="002C0896" w:rsidP="00023B9D">
      <w:pPr>
        <w:spacing w:after="0" w:line="240" w:lineRule="auto"/>
        <w:rPr>
          <w:rFonts w:ascii="Verdana" w:hAnsi="Verdana"/>
        </w:rPr>
      </w:pPr>
      <w:r w:rsidRPr="0071291F">
        <w:rPr>
          <w:rFonts w:ascii="Verdana" w:hAnsi="Verdana"/>
        </w:rPr>
        <w:t xml:space="preserve">The role will work closely with the </w:t>
      </w:r>
      <w:r w:rsidR="00686AB6">
        <w:rPr>
          <w:rFonts w:ascii="Verdana" w:hAnsi="Verdana"/>
        </w:rPr>
        <w:t xml:space="preserve">MPFT </w:t>
      </w:r>
      <w:r w:rsidRPr="0071291F">
        <w:rPr>
          <w:rFonts w:ascii="Verdana" w:hAnsi="Verdana"/>
        </w:rPr>
        <w:t xml:space="preserve">Service Lead for Practice and Development supported by the </w:t>
      </w:r>
      <w:r w:rsidR="00686AB6">
        <w:rPr>
          <w:rFonts w:ascii="Verdana" w:hAnsi="Verdana"/>
        </w:rPr>
        <w:t xml:space="preserve">MPFT </w:t>
      </w:r>
      <w:r w:rsidRPr="0071291F">
        <w:rPr>
          <w:rFonts w:ascii="Verdana" w:hAnsi="Verdana"/>
        </w:rPr>
        <w:t>Head of Operations, Head of Quality and Governance and the Head of Inclusion, reporting on performance and transformation objectives to the Specialist Care Group Management Team.</w:t>
      </w:r>
    </w:p>
    <w:p w14:paraId="36E2576E" w14:textId="77777777" w:rsidR="002C0896" w:rsidRDefault="002C0896" w:rsidP="00023B9D">
      <w:pPr>
        <w:spacing w:after="0" w:line="240" w:lineRule="auto"/>
        <w:rPr>
          <w:rFonts w:ascii="Verdana" w:hAnsi="Verdana"/>
        </w:rPr>
      </w:pPr>
    </w:p>
    <w:p w14:paraId="4F2948E2" w14:textId="7BB16B52" w:rsidR="00CC4922" w:rsidRDefault="00CC4922" w:rsidP="00023B9D">
      <w:pPr>
        <w:spacing w:after="0" w:line="240" w:lineRule="auto"/>
        <w:rPr>
          <w:rFonts w:ascii="Verdana" w:hAnsi="Verdana"/>
        </w:rPr>
      </w:pPr>
      <w:r w:rsidRPr="684CBCCF">
        <w:rPr>
          <w:rFonts w:ascii="Verdana" w:hAnsi="Verdana"/>
        </w:rPr>
        <w:t>2</w:t>
      </w:r>
      <w:r>
        <w:tab/>
      </w:r>
      <w:r w:rsidR="00AC0F14" w:rsidRPr="684CBCCF">
        <w:rPr>
          <w:rFonts w:ascii="Verdana" w:hAnsi="Verdana"/>
        </w:rPr>
        <w:t xml:space="preserve">Leading the integration of </w:t>
      </w:r>
      <w:proofErr w:type="spellStart"/>
      <w:r w:rsidR="00AC0F14" w:rsidRPr="684CBCCF">
        <w:rPr>
          <w:rFonts w:ascii="Verdana" w:hAnsi="Verdana"/>
        </w:rPr>
        <w:t>STaRS</w:t>
      </w:r>
      <w:proofErr w:type="spellEnd"/>
      <w:r w:rsidR="00AC0F14" w:rsidRPr="684CBCCF">
        <w:rPr>
          <w:rFonts w:ascii="Verdana" w:hAnsi="Verdana"/>
        </w:rPr>
        <w:t xml:space="preserve"> with wider MPFT and SCC </w:t>
      </w:r>
      <w:proofErr w:type="gramStart"/>
      <w:r w:rsidR="00AC0F14" w:rsidRPr="684CBCCF">
        <w:rPr>
          <w:rFonts w:ascii="Verdana" w:hAnsi="Verdana"/>
        </w:rPr>
        <w:t>functions</w:t>
      </w:r>
      <w:proofErr w:type="gramEnd"/>
    </w:p>
    <w:p w14:paraId="4411D6CF" w14:textId="77777777" w:rsidR="00D616D7" w:rsidRDefault="00D616D7" w:rsidP="00023B9D">
      <w:pPr>
        <w:spacing w:after="0" w:line="240" w:lineRule="auto"/>
        <w:rPr>
          <w:rFonts w:ascii="Verdana" w:hAnsi="Verdana"/>
        </w:rPr>
      </w:pPr>
    </w:p>
    <w:p w14:paraId="40379819" w14:textId="062EA3D6" w:rsidR="00D616D7" w:rsidRDefault="00D616D7" w:rsidP="00023B9D">
      <w:pPr>
        <w:spacing w:after="0" w:line="240" w:lineRule="auto"/>
        <w:rPr>
          <w:rFonts w:ascii="Verdana" w:hAnsi="Verdana"/>
        </w:rPr>
      </w:pPr>
      <w:r w:rsidRPr="684CBCCF">
        <w:rPr>
          <w:rFonts w:ascii="Verdana" w:hAnsi="Verdana"/>
        </w:rPr>
        <w:t>Working with colleagues in SCC and MPFT, the post-h</w:t>
      </w:r>
      <w:r w:rsidR="00A66D37" w:rsidRPr="684CBCCF">
        <w:rPr>
          <w:rFonts w:ascii="Verdana" w:hAnsi="Verdana"/>
        </w:rPr>
        <w:t>older will take lead responsibility for delivering the integration goals of the s75 partnership</w:t>
      </w:r>
      <w:r w:rsidR="0018272D" w:rsidRPr="684CBCCF">
        <w:rPr>
          <w:rFonts w:ascii="Verdana" w:hAnsi="Verdana"/>
        </w:rPr>
        <w:t xml:space="preserve">.  This role will </w:t>
      </w:r>
      <w:proofErr w:type="gramStart"/>
      <w:r w:rsidR="0018272D" w:rsidRPr="684CBCCF">
        <w:rPr>
          <w:rFonts w:ascii="Verdana" w:hAnsi="Verdana"/>
        </w:rPr>
        <w:t>involving</w:t>
      </w:r>
      <w:proofErr w:type="gramEnd"/>
      <w:r w:rsidR="0018272D" w:rsidRPr="684CBCCF">
        <w:rPr>
          <w:rFonts w:ascii="Verdana" w:hAnsi="Verdana"/>
        </w:rPr>
        <w:t xml:space="preserve"> the development of excellent working relationships will colleagues across mental health, social care, learning disabilities, public health and similar functions delivered by the two </w:t>
      </w:r>
      <w:proofErr w:type="spellStart"/>
      <w:r w:rsidR="0018272D" w:rsidRPr="684CBCCF">
        <w:rPr>
          <w:rFonts w:ascii="Verdana" w:hAnsi="Verdana"/>
        </w:rPr>
        <w:t>organisations</w:t>
      </w:r>
      <w:proofErr w:type="spellEnd"/>
      <w:r w:rsidR="0018272D" w:rsidRPr="684CBCCF">
        <w:rPr>
          <w:rFonts w:ascii="Verdana" w:hAnsi="Verdana"/>
        </w:rPr>
        <w:t xml:space="preserve">.  Innovative solutions will be required to long-standing and engrained barriers to </w:t>
      </w:r>
      <w:r w:rsidR="009A33ED" w:rsidRPr="684CBCCF">
        <w:rPr>
          <w:rFonts w:ascii="Verdana" w:hAnsi="Verdana"/>
        </w:rPr>
        <w:t>integrated working and so the postholder will need to be creative and persistent in</w:t>
      </w:r>
      <w:r w:rsidR="006A4DEA" w:rsidRPr="684CBCCF">
        <w:rPr>
          <w:rFonts w:ascii="Verdana" w:hAnsi="Verdana"/>
        </w:rPr>
        <w:t xml:space="preserve"> co-producing new ways of working with a range of stakeholders.</w:t>
      </w:r>
    </w:p>
    <w:p w14:paraId="2F71C559" w14:textId="77777777" w:rsidR="00CC4922" w:rsidRPr="0071291F" w:rsidRDefault="00CC4922" w:rsidP="00023B9D">
      <w:pPr>
        <w:spacing w:after="0" w:line="240" w:lineRule="auto"/>
        <w:rPr>
          <w:rFonts w:ascii="Verdana" w:hAnsi="Verdana"/>
        </w:rPr>
      </w:pPr>
    </w:p>
    <w:p w14:paraId="1FC3286B" w14:textId="3653E130" w:rsidR="00816AA1" w:rsidRPr="00D601D7" w:rsidRDefault="00816AA1" w:rsidP="00326AF9">
      <w:pPr>
        <w:pStyle w:val="Body-Bold"/>
        <w:spacing w:after="0" w:line="240" w:lineRule="auto"/>
      </w:pPr>
      <w:r w:rsidRPr="684CBCCF">
        <w:rPr>
          <w:color w:val="auto"/>
          <w:sz w:val="22"/>
          <w:szCs w:val="22"/>
        </w:rPr>
        <w:t>Reporting Relationships</w:t>
      </w:r>
    </w:p>
    <w:p w14:paraId="41F9EB42" w14:textId="77777777" w:rsidR="00DB62E1" w:rsidRDefault="00816AA1" w:rsidP="00EE5C91">
      <w:pPr>
        <w:spacing w:after="0" w:line="240" w:lineRule="auto"/>
        <w:rPr>
          <w:rFonts w:ascii="Verdana" w:hAnsi="Verdana"/>
        </w:rPr>
      </w:pPr>
      <w:r w:rsidRPr="684CBCCF">
        <w:rPr>
          <w:rFonts w:ascii="Verdana" w:hAnsi="Verdana"/>
        </w:rPr>
        <w:t xml:space="preserve">Responsible to: </w:t>
      </w:r>
    </w:p>
    <w:p w14:paraId="78FB7B29" w14:textId="77777777" w:rsidR="00DB62E1" w:rsidRDefault="00DB62E1" w:rsidP="00EE5C91">
      <w:pPr>
        <w:spacing w:after="0" w:line="240" w:lineRule="auto"/>
        <w:rPr>
          <w:rFonts w:ascii="Verdana" w:hAnsi="Verdana"/>
        </w:rPr>
      </w:pPr>
    </w:p>
    <w:p w14:paraId="2B3E4FA7" w14:textId="77777777" w:rsidR="00125133" w:rsidRDefault="007201F1" w:rsidP="00DB62E1">
      <w:pPr>
        <w:pStyle w:val="ListParagraph"/>
        <w:numPr>
          <w:ilvl w:val="0"/>
          <w:numId w:val="15"/>
        </w:numPr>
        <w:spacing w:after="0" w:line="240" w:lineRule="auto"/>
        <w:rPr>
          <w:rFonts w:ascii="Verdana" w:hAnsi="Verdana"/>
        </w:rPr>
      </w:pPr>
      <w:r w:rsidRPr="684CBCCF">
        <w:rPr>
          <w:rFonts w:ascii="Verdana" w:hAnsi="Verdana"/>
        </w:rPr>
        <w:t>Formal l</w:t>
      </w:r>
      <w:r w:rsidR="00DB62E1" w:rsidRPr="684CBCCF">
        <w:rPr>
          <w:rFonts w:ascii="Verdana" w:hAnsi="Verdana"/>
        </w:rPr>
        <w:t>ine management</w:t>
      </w:r>
      <w:r w:rsidRPr="684CBCCF">
        <w:rPr>
          <w:rFonts w:ascii="Verdana" w:hAnsi="Verdana"/>
        </w:rPr>
        <w:t xml:space="preserve"> will be with the Head of Operations at Inclusion, MPFT</w:t>
      </w:r>
    </w:p>
    <w:p w14:paraId="6D4347AD" w14:textId="503B981F" w:rsidR="007105E5" w:rsidRDefault="00125133" w:rsidP="00DB62E1">
      <w:pPr>
        <w:pStyle w:val="ListParagraph"/>
        <w:numPr>
          <w:ilvl w:val="0"/>
          <w:numId w:val="15"/>
        </w:numPr>
        <w:spacing w:after="0" w:line="240" w:lineRule="auto"/>
        <w:rPr>
          <w:rFonts w:ascii="Verdana" w:hAnsi="Verdana"/>
        </w:rPr>
      </w:pPr>
      <w:r w:rsidRPr="684CBCCF">
        <w:rPr>
          <w:rFonts w:ascii="Verdana" w:hAnsi="Verdana"/>
        </w:rPr>
        <w:t xml:space="preserve">There will be an informal reporting relationship with the </w:t>
      </w:r>
      <w:r w:rsidR="000264C1" w:rsidRPr="00326AF9">
        <w:rPr>
          <w:rFonts w:ascii="Verdana" w:hAnsi="Verdana"/>
        </w:rPr>
        <w:t>Lead Commissioner for Public Health Commissioning</w:t>
      </w:r>
      <w:r w:rsidRPr="684CBCCF">
        <w:rPr>
          <w:rFonts w:ascii="Verdana" w:hAnsi="Verdana"/>
        </w:rPr>
        <w:t xml:space="preserve"> at SCC</w:t>
      </w:r>
      <w:r w:rsidR="007105E5" w:rsidRPr="684CBCCF">
        <w:rPr>
          <w:rFonts w:ascii="Verdana" w:hAnsi="Verdana"/>
        </w:rPr>
        <w:t xml:space="preserve">; </w:t>
      </w:r>
      <w:r w:rsidR="00EE5C91" w:rsidRPr="00326AF9">
        <w:rPr>
          <w:rFonts w:ascii="Verdana" w:hAnsi="Verdana"/>
        </w:rPr>
        <w:t xml:space="preserve">and </w:t>
      </w:r>
    </w:p>
    <w:p w14:paraId="7B70E533" w14:textId="70E112E4" w:rsidR="00EE5C91" w:rsidRPr="00DB62E1" w:rsidRDefault="007105E5" w:rsidP="684CBCCF">
      <w:pPr>
        <w:pStyle w:val="ListParagraph"/>
        <w:numPr>
          <w:ilvl w:val="0"/>
          <w:numId w:val="15"/>
        </w:numPr>
        <w:spacing w:after="0" w:line="240" w:lineRule="auto"/>
        <w:rPr>
          <w:rFonts w:ascii="Verdana" w:hAnsi="Verdana"/>
        </w:rPr>
      </w:pPr>
      <w:r w:rsidRPr="684CBCCF">
        <w:rPr>
          <w:rFonts w:ascii="Verdana" w:hAnsi="Verdana"/>
        </w:rPr>
        <w:t xml:space="preserve">A further informal </w:t>
      </w:r>
      <w:r w:rsidR="00976F9E" w:rsidRPr="684CBCCF">
        <w:rPr>
          <w:rFonts w:ascii="Verdana" w:hAnsi="Verdana"/>
        </w:rPr>
        <w:t xml:space="preserve">reporting relationship with the jointly held roles of </w:t>
      </w:r>
      <w:r w:rsidR="00EE5C91" w:rsidRPr="684CBCCF">
        <w:rPr>
          <w:rFonts w:ascii="Verdana" w:hAnsi="Verdana"/>
        </w:rPr>
        <w:t>Assistant Director for ASC and Safeguarding (SCC) and Director of ASC (MPFT)</w:t>
      </w:r>
      <w:r w:rsidR="00210B20" w:rsidRPr="684CBCCF">
        <w:rPr>
          <w:rFonts w:ascii="Verdana" w:hAnsi="Verdana"/>
        </w:rPr>
        <w:t xml:space="preserve"> </w:t>
      </w:r>
    </w:p>
    <w:p w14:paraId="15DEDCFC" w14:textId="63756D10" w:rsidR="00541B66" w:rsidRDefault="725E4267" w:rsidP="007664E2">
      <w:pPr>
        <w:pStyle w:val="Body-Bold"/>
        <w:rPr>
          <w:b w:val="0"/>
          <w:bCs w:val="0"/>
          <w:sz w:val="22"/>
          <w:szCs w:val="22"/>
        </w:rPr>
      </w:pPr>
      <w:r w:rsidRPr="684CBCCF">
        <w:rPr>
          <w:rFonts w:eastAsia="Calibri"/>
          <w:b w:val="0"/>
          <w:bCs w:val="0"/>
          <w:color w:val="auto"/>
          <w:sz w:val="22"/>
          <w:szCs w:val="22"/>
        </w:rPr>
        <w:t xml:space="preserve">Responsible for: </w:t>
      </w:r>
      <w:r w:rsidR="000264C1" w:rsidRPr="684CBCCF">
        <w:rPr>
          <w:rFonts w:eastAsia="Calibri"/>
          <w:b w:val="0"/>
          <w:bCs w:val="0"/>
          <w:color w:val="auto"/>
          <w:sz w:val="22"/>
          <w:szCs w:val="22"/>
        </w:rPr>
        <w:t xml:space="preserve">Drug and Alcohol </w:t>
      </w:r>
      <w:r w:rsidR="0025524F" w:rsidRPr="684CBCCF">
        <w:rPr>
          <w:rFonts w:eastAsia="Calibri"/>
          <w:b w:val="0"/>
          <w:bCs w:val="0"/>
          <w:color w:val="auto"/>
          <w:sz w:val="22"/>
          <w:szCs w:val="22"/>
        </w:rPr>
        <w:t xml:space="preserve">Service </w:t>
      </w:r>
      <w:r w:rsidR="00DE0036" w:rsidRPr="684CBCCF">
        <w:rPr>
          <w:rFonts w:eastAsia="Calibri"/>
          <w:b w:val="0"/>
          <w:bCs w:val="0"/>
          <w:color w:val="auto"/>
          <w:sz w:val="22"/>
          <w:szCs w:val="22"/>
        </w:rPr>
        <w:t>Manager</w:t>
      </w:r>
      <w:r w:rsidR="00686AB6" w:rsidRPr="684CBCCF">
        <w:rPr>
          <w:rFonts w:eastAsia="Calibri"/>
          <w:b w:val="0"/>
          <w:bCs w:val="0"/>
          <w:color w:val="auto"/>
          <w:sz w:val="22"/>
          <w:szCs w:val="22"/>
        </w:rPr>
        <w:t xml:space="preserve"> </w:t>
      </w:r>
      <w:r w:rsidR="0025524F" w:rsidRPr="684CBCCF">
        <w:rPr>
          <w:rFonts w:eastAsia="Calibri"/>
          <w:b w:val="0"/>
          <w:bCs w:val="0"/>
          <w:color w:val="auto"/>
          <w:sz w:val="22"/>
          <w:szCs w:val="22"/>
        </w:rPr>
        <w:t xml:space="preserve">at </w:t>
      </w:r>
      <w:r w:rsidR="00DE0036" w:rsidRPr="684CBCCF">
        <w:rPr>
          <w:rFonts w:eastAsia="Calibri"/>
          <w:b w:val="0"/>
          <w:bCs w:val="0"/>
          <w:color w:val="auto"/>
          <w:sz w:val="22"/>
          <w:szCs w:val="22"/>
        </w:rPr>
        <w:t>STARS</w:t>
      </w:r>
      <w:r w:rsidR="005D16FF" w:rsidRPr="684CBCCF">
        <w:rPr>
          <w:rFonts w:eastAsia="Calibri"/>
          <w:b w:val="0"/>
          <w:bCs w:val="0"/>
          <w:color w:val="auto"/>
          <w:sz w:val="22"/>
          <w:szCs w:val="22"/>
        </w:rPr>
        <w:t xml:space="preserve"> and thereby indirectly responsible for the </w:t>
      </w:r>
      <w:r w:rsidR="00564D2B" w:rsidRPr="684CBCCF">
        <w:rPr>
          <w:rFonts w:eastAsia="Calibri"/>
          <w:b w:val="0"/>
          <w:bCs w:val="0"/>
          <w:color w:val="auto"/>
          <w:sz w:val="22"/>
          <w:szCs w:val="22"/>
        </w:rPr>
        <w:t xml:space="preserve">whole </w:t>
      </w:r>
      <w:r w:rsidR="005D16FF" w:rsidRPr="684CBCCF">
        <w:rPr>
          <w:rFonts w:eastAsia="Calibri"/>
          <w:b w:val="0"/>
          <w:bCs w:val="0"/>
          <w:color w:val="auto"/>
          <w:sz w:val="22"/>
          <w:szCs w:val="22"/>
        </w:rPr>
        <w:t>STARS</w:t>
      </w:r>
      <w:r w:rsidR="00564D2B" w:rsidRPr="684CBCCF">
        <w:rPr>
          <w:rFonts w:eastAsia="Calibri"/>
          <w:b w:val="0"/>
          <w:bCs w:val="0"/>
          <w:color w:val="auto"/>
          <w:sz w:val="22"/>
          <w:szCs w:val="22"/>
        </w:rPr>
        <w:t xml:space="preserve"> team.</w:t>
      </w:r>
    </w:p>
    <w:p w14:paraId="0ADF243F" w14:textId="5824C678" w:rsidR="0041456C" w:rsidRPr="00D601D7" w:rsidRDefault="0041456C" w:rsidP="007664E2">
      <w:pPr>
        <w:pStyle w:val="Body-Bold"/>
        <w:rPr>
          <w:color w:val="auto"/>
          <w:sz w:val="22"/>
          <w:szCs w:val="22"/>
        </w:rPr>
      </w:pPr>
      <w:r w:rsidRPr="00D601D7">
        <w:rPr>
          <w:color w:val="auto"/>
          <w:sz w:val="22"/>
          <w:szCs w:val="22"/>
        </w:rPr>
        <w:t xml:space="preserve">Key Accountabilities: </w:t>
      </w:r>
    </w:p>
    <w:p w14:paraId="21832395" w14:textId="77777777" w:rsidR="00AC415E" w:rsidRDefault="00B86CD7" w:rsidP="684CBCCF">
      <w:pPr>
        <w:pStyle w:val="Body-Bold"/>
        <w:numPr>
          <w:ilvl w:val="0"/>
          <w:numId w:val="14"/>
        </w:numPr>
        <w:rPr>
          <w:b w:val="0"/>
          <w:bCs w:val="0"/>
          <w:color w:val="auto"/>
          <w:sz w:val="22"/>
          <w:szCs w:val="22"/>
        </w:rPr>
      </w:pPr>
      <w:r w:rsidRPr="684CBCCF">
        <w:rPr>
          <w:b w:val="0"/>
          <w:bCs w:val="0"/>
          <w:color w:val="auto"/>
          <w:sz w:val="22"/>
          <w:szCs w:val="22"/>
        </w:rPr>
        <w:t xml:space="preserve">Strategic leadership for the </w:t>
      </w:r>
      <w:proofErr w:type="spellStart"/>
      <w:r w:rsidRPr="684CBCCF">
        <w:rPr>
          <w:b w:val="0"/>
          <w:bCs w:val="0"/>
          <w:color w:val="auto"/>
          <w:sz w:val="22"/>
          <w:szCs w:val="22"/>
        </w:rPr>
        <w:t>STaRs</w:t>
      </w:r>
      <w:proofErr w:type="spellEnd"/>
      <w:r w:rsidRPr="684CBCCF">
        <w:rPr>
          <w:b w:val="0"/>
          <w:bCs w:val="0"/>
          <w:color w:val="auto"/>
          <w:sz w:val="22"/>
          <w:szCs w:val="22"/>
        </w:rPr>
        <w:t xml:space="preserve"> partnership, ensuring </w:t>
      </w:r>
      <w:r w:rsidR="002D1AF6" w:rsidRPr="684CBCCF">
        <w:rPr>
          <w:b w:val="0"/>
          <w:bCs w:val="0"/>
          <w:color w:val="auto"/>
          <w:sz w:val="22"/>
          <w:szCs w:val="22"/>
        </w:rPr>
        <w:t xml:space="preserve">high quality services deliver agreed outcomes for the appropriate number </w:t>
      </w:r>
      <w:r w:rsidR="00AC415E" w:rsidRPr="684CBCCF">
        <w:rPr>
          <w:b w:val="0"/>
          <w:bCs w:val="0"/>
          <w:color w:val="auto"/>
          <w:sz w:val="22"/>
          <w:szCs w:val="22"/>
        </w:rPr>
        <w:t>and characteristics of clients.</w:t>
      </w:r>
    </w:p>
    <w:p w14:paraId="08D8255D" w14:textId="64145CED" w:rsidR="006C25C0" w:rsidRPr="00494A5E" w:rsidRDefault="004D6E93" w:rsidP="684CBCCF">
      <w:pPr>
        <w:pStyle w:val="Body-Bold"/>
        <w:numPr>
          <w:ilvl w:val="0"/>
          <w:numId w:val="14"/>
        </w:numPr>
        <w:rPr>
          <w:b w:val="0"/>
          <w:bCs w:val="0"/>
          <w:color w:val="auto"/>
          <w:sz w:val="22"/>
          <w:szCs w:val="22"/>
        </w:rPr>
      </w:pPr>
      <w:r w:rsidRPr="684CBCCF">
        <w:rPr>
          <w:b w:val="0"/>
          <w:bCs w:val="0"/>
          <w:color w:val="auto"/>
          <w:sz w:val="22"/>
          <w:szCs w:val="22"/>
        </w:rPr>
        <w:t>Co-produce solutions to overcome barriers to the integration of drug/alcohol services with wider MPFT and SCC functions – mental health, social care etc.</w:t>
      </w:r>
    </w:p>
    <w:p w14:paraId="6D770D5A" w14:textId="53E224D9" w:rsidR="006C25C0" w:rsidRPr="00494A5E" w:rsidRDefault="006C25C0" w:rsidP="00654BEE">
      <w:pPr>
        <w:pStyle w:val="Body-Bold"/>
        <w:numPr>
          <w:ilvl w:val="0"/>
          <w:numId w:val="14"/>
        </w:numPr>
        <w:rPr>
          <w:b w:val="0"/>
          <w:bCs w:val="0"/>
          <w:color w:val="auto"/>
          <w:sz w:val="22"/>
          <w:szCs w:val="22"/>
        </w:rPr>
      </w:pPr>
      <w:r w:rsidRPr="15CD7BF5">
        <w:rPr>
          <w:b w:val="0"/>
          <w:bCs w:val="0"/>
          <w:color w:val="auto"/>
          <w:sz w:val="22"/>
          <w:szCs w:val="22"/>
        </w:rPr>
        <w:t xml:space="preserve">Lead, develop and implement strategies, complex service developments, improvement </w:t>
      </w:r>
      <w:r w:rsidR="00686AB6" w:rsidRPr="15CD7BF5">
        <w:rPr>
          <w:b w:val="0"/>
          <w:bCs w:val="0"/>
          <w:color w:val="auto"/>
          <w:sz w:val="22"/>
          <w:szCs w:val="22"/>
        </w:rPr>
        <w:t xml:space="preserve">and </w:t>
      </w:r>
      <w:r w:rsidRPr="15CD7BF5">
        <w:rPr>
          <w:b w:val="0"/>
          <w:bCs w:val="0"/>
          <w:color w:val="auto"/>
          <w:sz w:val="22"/>
          <w:szCs w:val="22"/>
        </w:rPr>
        <w:t>change programmes</w:t>
      </w:r>
      <w:r w:rsidR="0052108F" w:rsidRPr="15CD7BF5">
        <w:rPr>
          <w:b w:val="0"/>
          <w:bCs w:val="0"/>
          <w:color w:val="auto"/>
          <w:sz w:val="22"/>
          <w:szCs w:val="22"/>
        </w:rPr>
        <w:t xml:space="preserve"> in relation to </w:t>
      </w:r>
      <w:r w:rsidR="009F44E6" w:rsidRPr="15CD7BF5">
        <w:rPr>
          <w:b w:val="0"/>
          <w:bCs w:val="0"/>
          <w:color w:val="auto"/>
          <w:sz w:val="22"/>
          <w:szCs w:val="22"/>
        </w:rPr>
        <w:t xml:space="preserve">the </w:t>
      </w:r>
      <w:r w:rsidR="00DA25C9" w:rsidRPr="15CD7BF5">
        <w:rPr>
          <w:b w:val="0"/>
          <w:bCs w:val="0"/>
          <w:color w:val="auto"/>
          <w:sz w:val="22"/>
          <w:szCs w:val="22"/>
        </w:rPr>
        <w:t>D</w:t>
      </w:r>
      <w:r w:rsidR="009F44E6" w:rsidRPr="15CD7BF5">
        <w:rPr>
          <w:b w:val="0"/>
          <w:bCs w:val="0"/>
          <w:color w:val="auto"/>
          <w:sz w:val="22"/>
          <w:szCs w:val="22"/>
        </w:rPr>
        <w:t xml:space="preserve">rug and Alcohol </w:t>
      </w:r>
      <w:r w:rsidR="00DA25C9" w:rsidRPr="15CD7BF5">
        <w:rPr>
          <w:b w:val="0"/>
          <w:bCs w:val="0"/>
          <w:color w:val="auto"/>
          <w:sz w:val="22"/>
          <w:szCs w:val="22"/>
        </w:rPr>
        <w:t xml:space="preserve">service </w:t>
      </w:r>
      <w:r w:rsidR="0052108F" w:rsidRPr="15CD7BF5">
        <w:rPr>
          <w:b w:val="0"/>
          <w:bCs w:val="0"/>
          <w:color w:val="auto"/>
          <w:sz w:val="22"/>
          <w:szCs w:val="22"/>
        </w:rPr>
        <w:t xml:space="preserve">so that </w:t>
      </w:r>
      <w:r w:rsidR="00DA25C9" w:rsidRPr="15CD7BF5">
        <w:rPr>
          <w:b w:val="0"/>
          <w:bCs w:val="0"/>
          <w:color w:val="auto"/>
          <w:sz w:val="22"/>
          <w:szCs w:val="22"/>
        </w:rPr>
        <w:t>service users</w:t>
      </w:r>
      <w:r w:rsidR="0052108F" w:rsidRPr="15CD7BF5">
        <w:rPr>
          <w:b w:val="0"/>
          <w:bCs w:val="0"/>
          <w:color w:val="auto"/>
          <w:sz w:val="22"/>
          <w:szCs w:val="22"/>
        </w:rPr>
        <w:t xml:space="preserve"> experience a joined up and effective service.</w:t>
      </w:r>
    </w:p>
    <w:p w14:paraId="0D0B01CB" w14:textId="29D60E13" w:rsidR="00F736C9" w:rsidRPr="00494A5E" w:rsidRDefault="00654BEE" w:rsidP="00654BEE">
      <w:pPr>
        <w:pStyle w:val="Body-Bold"/>
        <w:numPr>
          <w:ilvl w:val="0"/>
          <w:numId w:val="14"/>
        </w:numPr>
        <w:rPr>
          <w:b w:val="0"/>
          <w:bCs w:val="0"/>
          <w:color w:val="auto"/>
          <w:sz w:val="22"/>
          <w:szCs w:val="22"/>
        </w:rPr>
      </w:pPr>
      <w:r w:rsidRPr="15CD7BF5">
        <w:rPr>
          <w:b w:val="0"/>
          <w:bCs w:val="0"/>
          <w:color w:val="auto"/>
          <w:sz w:val="22"/>
          <w:szCs w:val="22"/>
        </w:rPr>
        <w:t>Lead service</w:t>
      </w:r>
      <w:r w:rsidR="00686AB6" w:rsidRPr="15CD7BF5">
        <w:rPr>
          <w:b w:val="0"/>
          <w:bCs w:val="0"/>
          <w:color w:val="auto"/>
          <w:sz w:val="22"/>
          <w:szCs w:val="22"/>
        </w:rPr>
        <w:t xml:space="preserve"> </w:t>
      </w:r>
      <w:r w:rsidR="00F736C9" w:rsidRPr="15CD7BF5">
        <w:rPr>
          <w:b w:val="0"/>
          <w:bCs w:val="0"/>
          <w:color w:val="auto"/>
          <w:sz w:val="22"/>
          <w:szCs w:val="22"/>
        </w:rPr>
        <w:t xml:space="preserve">staff and the partnership to improve a range of outcomes for </w:t>
      </w:r>
      <w:r w:rsidR="00DA25C9" w:rsidRPr="15CD7BF5">
        <w:rPr>
          <w:b w:val="0"/>
          <w:bCs w:val="0"/>
          <w:color w:val="auto"/>
          <w:sz w:val="22"/>
          <w:szCs w:val="22"/>
        </w:rPr>
        <w:t xml:space="preserve">service users and </w:t>
      </w:r>
      <w:r w:rsidR="00CF18E7" w:rsidRPr="15CD7BF5">
        <w:rPr>
          <w:b w:val="0"/>
          <w:bCs w:val="0"/>
          <w:color w:val="auto"/>
          <w:sz w:val="22"/>
          <w:szCs w:val="22"/>
        </w:rPr>
        <w:t>their</w:t>
      </w:r>
      <w:r w:rsidR="00F736C9" w:rsidRPr="15CD7BF5">
        <w:rPr>
          <w:b w:val="0"/>
          <w:bCs w:val="0"/>
          <w:color w:val="auto"/>
          <w:sz w:val="22"/>
          <w:szCs w:val="22"/>
        </w:rPr>
        <w:t xml:space="preserve"> families</w:t>
      </w:r>
      <w:r w:rsidR="00686AB6" w:rsidRPr="15CD7BF5">
        <w:rPr>
          <w:b w:val="0"/>
          <w:bCs w:val="0"/>
          <w:color w:val="auto"/>
          <w:sz w:val="22"/>
          <w:szCs w:val="22"/>
        </w:rPr>
        <w:t>.</w:t>
      </w:r>
      <w:r w:rsidR="00F736C9" w:rsidRPr="15CD7BF5">
        <w:rPr>
          <w:b w:val="0"/>
          <w:bCs w:val="0"/>
          <w:color w:val="auto"/>
          <w:sz w:val="22"/>
          <w:szCs w:val="22"/>
        </w:rPr>
        <w:t xml:space="preserve"> </w:t>
      </w:r>
    </w:p>
    <w:p w14:paraId="7F526A80" w14:textId="13E6C00D" w:rsidR="00F736C9" w:rsidRPr="00494A5E" w:rsidRDefault="006C25C0" w:rsidP="00654BEE">
      <w:pPr>
        <w:pStyle w:val="Body-Bold"/>
        <w:numPr>
          <w:ilvl w:val="0"/>
          <w:numId w:val="14"/>
        </w:numPr>
        <w:rPr>
          <w:b w:val="0"/>
          <w:bCs w:val="0"/>
          <w:color w:val="auto"/>
          <w:sz w:val="22"/>
          <w:szCs w:val="22"/>
        </w:rPr>
      </w:pPr>
      <w:r w:rsidRPr="15CD7BF5">
        <w:rPr>
          <w:b w:val="0"/>
          <w:bCs w:val="0"/>
          <w:color w:val="auto"/>
          <w:sz w:val="22"/>
          <w:szCs w:val="22"/>
        </w:rPr>
        <w:t>E</w:t>
      </w:r>
      <w:r w:rsidR="00F736C9" w:rsidRPr="15CD7BF5">
        <w:rPr>
          <w:b w:val="0"/>
          <w:bCs w:val="0"/>
          <w:color w:val="auto"/>
          <w:sz w:val="22"/>
          <w:szCs w:val="22"/>
        </w:rPr>
        <w:t xml:space="preserve">nsure service delivery focuses on evidence-based practice, keeping </w:t>
      </w:r>
      <w:proofErr w:type="gramStart"/>
      <w:r w:rsidR="00686AB6" w:rsidRPr="15CD7BF5">
        <w:rPr>
          <w:b w:val="0"/>
          <w:bCs w:val="0"/>
          <w:color w:val="auto"/>
          <w:sz w:val="22"/>
          <w:szCs w:val="22"/>
        </w:rPr>
        <w:t>up-to-date</w:t>
      </w:r>
      <w:proofErr w:type="gramEnd"/>
      <w:r w:rsidR="00686AB6" w:rsidRPr="15CD7BF5">
        <w:rPr>
          <w:b w:val="0"/>
          <w:bCs w:val="0"/>
          <w:color w:val="auto"/>
          <w:sz w:val="22"/>
          <w:szCs w:val="22"/>
        </w:rPr>
        <w:t xml:space="preserve"> with</w:t>
      </w:r>
      <w:r w:rsidR="00F736C9" w:rsidRPr="15CD7BF5">
        <w:rPr>
          <w:b w:val="0"/>
          <w:bCs w:val="0"/>
          <w:color w:val="auto"/>
          <w:sz w:val="22"/>
          <w:szCs w:val="22"/>
        </w:rPr>
        <w:t xml:space="preserve"> new and emerging evidence</w:t>
      </w:r>
      <w:r w:rsidR="00686AB6" w:rsidRPr="15CD7BF5">
        <w:rPr>
          <w:b w:val="0"/>
          <w:bCs w:val="0"/>
          <w:color w:val="auto"/>
          <w:sz w:val="22"/>
          <w:szCs w:val="22"/>
        </w:rPr>
        <w:t>, policy and legislation</w:t>
      </w:r>
      <w:r w:rsidR="00D05C38" w:rsidRPr="15CD7BF5">
        <w:rPr>
          <w:b w:val="0"/>
          <w:bCs w:val="0"/>
          <w:color w:val="auto"/>
          <w:sz w:val="22"/>
          <w:szCs w:val="22"/>
        </w:rPr>
        <w:t xml:space="preserve">, </w:t>
      </w:r>
      <w:bookmarkStart w:id="0" w:name="_Hlk155787109"/>
      <w:r w:rsidR="00D05C38" w:rsidRPr="15CD7BF5">
        <w:rPr>
          <w:b w:val="0"/>
          <w:bCs w:val="0"/>
          <w:color w:val="auto"/>
          <w:sz w:val="22"/>
          <w:szCs w:val="22"/>
        </w:rPr>
        <w:t>meeting statutory requirements and provid</w:t>
      </w:r>
      <w:r w:rsidR="00933034" w:rsidRPr="15CD7BF5">
        <w:rPr>
          <w:b w:val="0"/>
          <w:bCs w:val="0"/>
          <w:color w:val="auto"/>
          <w:sz w:val="22"/>
          <w:szCs w:val="22"/>
        </w:rPr>
        <w:t>ing a</w:t>
      </w:r>
      <w:r w:rsidR="00D05C38" w:rsidRPr="15CD7BF5">
        <w:rPr>
          <w:b w:val="0"/>
          <w:bCs w:val="0"/>
          <w:color w:val="auto"/>
          <w:sz w:val="22"/>
          <w:szCs w:val="22"/>
        </w:rPr>
        <w:t xml:space="preserve"> safe and effective service</w:t>
      </w:r>
      <w:r w:rsidR="00CD0919" w:rsidRPr="15CD7BF5">
        <w:rPr>
          <w:b w:val="0"/>
          <w:bCs w:val="0"/>
          <w:color w:val="auto"/>
          <w:sz w:val="22"/>
          <w:szCs w:val="22"/>
        </w:rPr>
        <w:t xml:space="preserve"> for the s75 partnership</w:t>
      </w:r>
      <w:r w:rsidR="00F736C9" w:rsidRPr="15CD7BF5">
        <w:rPr>
          <w:b w:val="0"/>
          <w:bCs w:val="0"/>
          <w:color w:val="auto"/>
          <w:sz w:val="22"/>
          <w:szCs w:val="22"/>
        </w:rPr>
        <w:t xml:space="preserve">. </w:t>
      </w:r>
    </w:p>
    <w:bookmarkEnd w:id="0"/>
    <w:p w14:paraId="19EF44B6" w14:textId="00610D04" w:rsidR="00F736C9" w:rsidRPr="00494A5E" w:rsidRDefault="008610D6" w:rsidP="00654BEE">
      <w:pPr>
        <w:pStyle w:val="Body-Bold"/>
        <w:numPr>
          <w:ilvl w:val="0"/>
          <w:numId w:val="14"/>
        </w:numPr>
        <w:rPr>
          <w:b w:val="0"/>
          <w:bCs w:val="0"/>
          <w:color w:val="auto"/>
          <w:sz w:val="22"/>
          <w:szCs w:val="22"/>
        </w:rPr>
      </w:pPr>
      <w:r w:rsidRPr="15CD7BF5">
        <w:rPr>
          <w:b w:val="0"/>
          <w:bCs w:val="0"/>
          <w:color w:val="auto"/>
          <w:sz w:val="22"/>
          <w:szCs w:val="22"/>
        </w:rPr>
        <w:t>Provide s</w:t>
      </w:r>
      <w:r w:rsidR="00883F55" w:rsidRPr="15CD7BF5">
        <w:rPr>
          <w:b w:val="0"/>
          <w:bCs w:val="0"/>
          <w:color w:val="auto"/>
          <w:sz w:val="22"/>
          <w:szCs w:val="22"/>
        </w:rPr>
        <w:t>trategic leadership</w:t>
      </w:r>
      <w:r w:rsidR="00F736C9" w:rsidRPr="15CD7BF5">
        <w:rPr>
          <w:b w:val="0"/>
          <w:bCs w:val="0"/>
          <w:color w:val="auto"/>
          <w:sz w:val="22"/>
          <w:szCs w:val="22"/>
        </w:rPr>
        <w:t xml:space="preserve"> </w:t>
      </w:r>
      <w:r w:rsidRPr="15CD7BF5">
        <w:rPr>
          <w:b w:val="0"/>
          <w:bCs w:val="0"/>
          <w:color w:val="auto"/>
          <w:sz w:val="22"/>
          <w:szCs w:val="22"/>
        </w:rPr>
        <w:t xml:space="preserve">and </w:t>
      </w:r>
      <w:r w:rsidR="005C0FB3" w:rsidRPr="15CD7BF5">
        <w:rPr>
          <w:b w:val="0"/>
          <w:bCs w:val="0"/>
          <w:color w:val="auto"/>
          <w:sz w:val="22"/>
          <w:szCs w:val="22"/>
        </w:rPr>
        <w:t xml:space="preserve">proactively develop </w:t>
      </w:r>
      <w:r w:rsidR="00F736C9" w:rsidRPr="15CD7BF5">
        <w:rPr>
          <w:b w:val="0"/>
          <w:bCs w:val="0"/>
          <w:color w:val="auto"/>
          <w:sz w:val="22"/>
          <w:szCs w:val="22"/>
        </w:rPr>
        <w:t xml:space="preserve">the </w:t>
      </w:r>
      <w:r w:rsidRPr="15CD7BF5">
        <w:rPr>
          <w:b w:val="0"/>
          <w:bCs w:val="0"/>
          <w:color w:val="auto"/>
          <w:sz w:val="22"/>
          <w:szCs w:val="22"/>
        </w:rPr>
        <w:t xml:space="preserve">s75 </w:t>
      </w:r>
      <w:r w:rsidR="002A7B49" w:rsidRPr="15CD7BF5">
        <w:rPr>
          <w:b w:val="0"/>
          <w:bCs w:val="0"/>
          <w:color w:val="auto"/>
          <w:sz w:val="22"/>
          <w:szCs w:val="22"/>
        </w:rPr>
        <w:t>P</w:t>
      </w:r>
      <w:r w:rsidR="00F736C9" w:rsidRPr="15CD7BF5">
        <w:rPr>
          <w:b w:val="0"/>
          <w:bCs w:val="0"/>
          <w:color w:val="auto"/>
          <w:sz w:val="22"/>
          <w:szCs w:val="22"/>
        </w:rPr>
        <w:t xml:space="preserve">artnership to </w:t>
      </w:r>
      <w:r w:rsidR="00686AB6" w:rsidRPr="15CD7BF5">
        <w:rPr>
          <w:b w:val="0"/>
          <w:bCs w:val="0"/>
          <w:color w:val="auto"/>
          <w:sz w:val="22"/>
          <w:szCs w:val="22"/>
        </w:rPr>
        <w:t>establish</w:t>
      </w:r>
      <w:r w:rsidR="002A7B49" w:rsidRPr="15CD7BF5">
        <w:rPr>
          <w:b w:val="0"/>
          <w:bCs w:val="0"/>
          <w:color w:val="auto"/>
          <w:sz w:val="22"/>
          <w:szCs w:val="22"/>
        </w:rPr>
        <w:t xml:space="preserve"> and maintain </w:t>
      </w:r>
      <w:r w:rsidR="00686AB6" w:rsidRPr="15CD7BF5">
        <w:rPr>
          <w:b w:val="0"/>
          <w:bCs w:val="0"/>
          <w:color w:val="auto"/>
          <w:sz w:val="22"/>
          <w:szCs w:val="22"/>
        </w:rPr>
        <w:t xml:space="preserve">robust </w:t>
      </w:r>
      <w:r w:rsidR="00903690" w:rsidRPr="15CD7BF5">
        <w:rPr>
          <w:b w:val="0"/>
          <w:bCs w:val="0"/>
          <w:color w:val="auto"/>
          <w:sz w:val="22"/>
          <w:szCs w:val="22"/>
        </w:rPr>
        <w:t xml:space="preserve">governance, </w:t>
      </w:r>
      <w:r w:rsidR="00686AB6" w:rsidRPr="15CD7BF5">
        <w:rPr>
          <w:b w:val="0"/>
          <w:bCs w:val="0"/>
          <w:color w:val="auto"/>
          <w:sz w:val="22"/>
          <w:szCs w:val="22"/>
        </w:rPr>
        <w:t>oversee</w:t>
      </w:r>
      <w:r w:rsidR="00314FA7" w:rsidRPr="15CD7BF5">
        <w:rPr>
          <w:b w:val="0"/>
          <w:bCs w:val="0"/>
          <w:color w:val="auto"/>
          <w:sz w:val="22"/>
          <w:szCs w:val="22"/>
        </w:rPr>
        <w:t>ing</w:t>
      </w:r>
      <w:r w:rsidR="00686AB6" w:rsidRPr="15CD7BF5">
        <w:rPr>
          <w:b w:val="0"/>
          <w:bCs w:val="0"/>
          <w:color w:val="auto"/>
          <w:sz w:val="22"/>
          <w:szCs w:val="22"/>
        </w:rPr>
        <w:t xml:space="preserve"> delivery against </w:t>
      </w:r>
      <w:r w:rsidR="00F736C9" w:rsidRPr="15CD7BF5">
        <w:rPr>
          <w:b w:val="0"/>
          <w:bCs w:val="0"/>
          <w:color w:val="auto"/>
          <w:sz w:val="22"/>
          <w:szCs w:val="22"/>
        </w:rPr>
        <w:t>targets</w:t>
      </w:r>
      <w:r w:rsidR="00686AB6" w:rsidRPr="15CD7BF5">
        <w:rPr>
          <w:b w:val="0"/>
          <w:bCs w:val="0"/>
          <w:color w:val="auto"/>
          <w:sz w:val="22"/>
          <w:szCs w:val="22"/>
        </w:rPr>
        <w:t xml:space="preserve"> and ensure rigorous</w:t>
      </w:r>
      <w:r w:rsidR="00F736C9" w:rsidRPr="15CD7BF5">
        <w:rPr>
          <w:b w:val="0"/>
          <w:bCs w:val="0"/>
          <w:color w:val="auto"/>
          <w:sz w:val="22"/>
          <w:szCs w:val="22"/>
        </w:rPr>
        <w:t xml:space="preserve"> performance reporting arrangements.</w:t>
      </w:r>
    </w:p>
    <w:p w14:paraId="23A66F80" w14:textId="263D03C2" w:rsidR="00F736C9" w:rsidRPr="00494A5E" w:rsidRDefault="006C25C0" w:rsidP="00654BEE">
      <w:pPr>
        <w:pStyle w:val="Body-Bold"/>
        <w:numPr>
          <w:ilvl w:val="0"/>
          <w:numId w:val="14"/>
        </w:numPr>
        <w:rPr>
          <w:b w:val="0"/>
          <w:bCs w:val="0"/>
          <w:color w:val="auto"/>
          <w:sz w:val="22"/>
          <w:szCs w:val="22"/>
        </w:rPr>
      </w:pPr>
      <w:r w:rsidRPr="15CD7BF5">
        <w:rPr>
          <w:b w:val="0"/>
          <w:bCs w:val="0"/>
          <w:color w:val="auto"/>
          <w:sz w:val="22"/>
          <w:szCs w:val="22"/>
        </w:rPr>
        <w:t>L</w:t>
      </w:r>
      <w:r w:rsidR="00F736C9" w:rsidRPr="15CD7BF5">
        <w:rPr>
          <w:b w:val="0"/>
          <w:bCs w:val="0"/>
          <w:color w:val="auto"/>
          <w:sz w:val="22"/>
          <w:szCs w:val="22"/>
        </w:rPr>
        <w:t>ead the creation o</w:t>
      </w:r>
      <w:r w:rsidR="00383A23" w:rsidRPr="15CD7BF5">
        <w:rPr>
          <w:b w:val="0"/>
          <w:bCs w:val="0"/>
          <w:color w:val="auto"/>
          <w:sz w:val="22"/>
          <w:szCs w:val="22"/>
        </w:rPr>
        <w:t>f a</w:t>
      </w:r>
      <w:r w:rsidR="00F736C9" w:rsidRPr="15CD7BF5">
        <w:rPr>
          <w:b w:val="0"/>
          <w:bCs w:val="0"/>
          <w:color w:val="auto"/>
          <w:sz w:val="22"/>
          <w:szCs w:val="22"/>
        </w:rPr>
        <w:t xml:space="preserve"> multi-agency workforce development plan </w:t>
      </w:r>
      <w:r w:rsidR="00383A23" w:rsidRPr="15CD7BF5">
        <w:rPr>
          <w:b w:val="0"/>
          <w:bCs w:val="0"/>
          <w:color w:val="auto"/>
          <w:sz w:val="22"/>
          <w:szCs w:val="22"/>
        </w:rPr>
        <w:t xml:space="preserve">for the service </w:t>
      </w:r>
      <w:r w:rsidR="00F736C9" w:rsidRPr="15CD7BF5">
        <w:rPr>
          <w:b w:val="0"/>
          <w:bCs w:val="0"/>
          <w:color w:val="auto"/>
          <w:sz w:val="22"/>
          <w:szCs w:val="22"/>
        </w:rPr>
        <w:t>to enable deliver</w:t>
      </w:r>
      <w:r w:rsidR="00383A23" w:rsidRPr="15CD7BF5">
        <w:rPr>
          <w:b w:val="0"/>
          <w:bCs w:val="0"/>
          <w:color w:val="auto"/>
          <w:sz w:val="22"/>
          <w:szCs w:val="22"/>
        </w:rPr>
        <w:t>y of</w:t>
      </w:r>
      <w:r w:rsidR="00F736C9" w:rsidRPr="15CD7BF5">
        <w:rPr>
          <w:b w:val="0"/>
          <w:bCs w:val="0"/>
          <w:color w:val="auto"/>
          <w:sz w:val="22"/>
          <w:szCs w:val="22"/>
        </w:rPr>
        <w:t xml:space="preserve"> </w:t>
      </w:r>
      <w:r w:rsidR="007B64C7" w:rsidRPr="15CD7BF5">
        <w:rPr>
          <w:b w:val="0"/>
          <w:bCs w:val="0"/>
          <w:color w:val="auto"/>
          <w:sz w:val="22"/>
          <w:szCs w:val="22"/>
        </w:rPr>
        <w:t xml:space="preserve">the </w:t>
      </w:r>
      <w:r w:rsidR="00F736C9" w:rsidRPr="15CD7BF5">
        <w:rPr>
          <w:b w:val="0"/>
          <w:bCs w:val="0"/>
          <w:color w:val="auto"/>
          <w:sz w:val="22"/>
          <w:szCs w:val="22"/>
        </w:rPr>
        <w:t xml:space="preserve">new </w:t>
      </w:r>
      <w:r w:rsidR="007B64C7" w:rsidRPr="15CD7BF5">
        <w:rPr>
          <w:b w:val="0"/>
          <w:bCs w:val="0"/>
          <w:color w:val="auto"/>
          <w:sz w:val="22"/>
          <w:szCs w:val="22"/>
        </w:rPr>
        <w:t>integrated Drug and Alcohol service model</w:t>
      </w:r>
      <w:r w:rsidR="00DC2086" w:rsidRPr="15CD7BF5">
        <w:rPr>
          <w:b w:val="0"/>
          <w:bCs w:val="0"/>
          <w:color w:val="auto"/>
          <w:sz w:val="22"/>
          <w:szCs w:val="22"/>
        </w:rPr>
        <w:t>.</w:t>
      </w:r>
    </w:p>
    <w:p w14:paraId="477B1C3E" w14:textId="0DC5F0E3" w:rsidR="00F736C9" w:rsidRPr="00494A5E" w:rsidRDefault="001747FF" w:rsidP="00654BEE">
      <w:pPr>
        <w:pStyle w:val="Body-Bold"/>
        <w:numPr>
          <w:ilvl w:val="0"/>
          <w:numId w:val="14"/>
        </w:numPr>
        <w:rPr>
          <w:b w:val="0"/>
          <w:bCs w:val="0"/>
          <w:color w:val="auto"/>
          <w:sz w:val="22"/>
          <w:szCs w:val="22"/>
        </w:rPr>
      </w:pPr>
      <w:r w:rsidRPr="15CD7BF5">
        <w:rPr>
          <w:b w:val="0"/>
          <w:bCs w:val="0"/>
          <w:color w:val="auto"/>
          <w:sz w:val="22"/>
          <w:szCs w:val="22"/>
        </w:rPr>
        <w:t>L</w:t>
      </w:r>
      <w:r w:rsidR="00F736C9" w:rsidRPr="15CD7BF5">
        <w:rPr>
          <w:b w:val="0"/>
          <w:bCs w:val="0"/>
          <w:color w:val="auto"/>
          <w:sz w:val="22"/>
          <w:szCs w:val="22"/>
        </w:rPr>
        <w:t xml:space="preserve">ead on the development of guidance, policies and procedures for </w:t>
      </w:r>
      <w:r w:rsidR="00DC2086" w:rsidRPr="15CD7BF5">
        <w:rPr>
          <w:b w:val="0"/>
          <w:bCs w:val="0"/>
          <w:color w:val="auto"/>
          <w:sz w:val="22"/>
          <w:szCs w:val="22"/>
        </w:rPr>
        <w:t>the integrated Drug and Alcohol service</w:t>
      </w:r>
      <w:r w:rsidR="00F736C9" w:rsidRPr="15CD7BF5">
        <w:rPr>
          <w:b w:val="0"/>
          <w:bCs w:val="0"/>
          <w:color w:val="auto"/>
          <w:sz w:val="22"/>
          <w:szCs w:val="22"/>
        </w:rPr>
        <w:t xml:space="preserve">. To embed </w:t>
      </w:r>
      <w:r w:rsidRPr="15CD7BF5">
        <w:rPr>
          <w:b w:val="0"/>
          <w:bCs w:val="0"/>
          <w:color w:val="auto"/>
          <w:sz w:val="22"/>
          <w:szCs w:val="22"/>
        </w:rPr>
        <w:t>strengths-</w:t>
      </w:r>
      <w:r w:rsidR="00F736C9" w:rsidRPr="15CD7BF5">
        <w:rPr>
          <w:b w:val="0"/>
          <w:bCs w:val="0"/>
          <w:color w:val="auto"/>
          <w:sz w:val="22"/>
          <w:szCs w:val="22"/>
        </w:rPr>
        <w:t xml:space="preserve">based working across the </w:t>
      </w:r>
      <w:r w:rsidR="00933034" w:rsidRPr="15CD7BF5">
        <w:rPr>
          <w:b w:val="0"/>
          <w:bCs w:val="0"/>
          <w:color w:val="auto"/>
          <w:sz w:val="22"/>
          <w:szCs w:val="22"/>
        </w:rPr>
        <w:t>D</w:t>
      </w:r>
      <w:r w:rsidR="00CD4F71" w:rsidRPr="15CD7BF5">
        <w:rPr>
          <w:b w:val="0"/>
          <w:bCs w:val="0"/>
          <w:color w:val="auto"/>
          <w:sz w:val="22"/>
          <w:szCs w:val="22"/>
        </w:rPr>
        <w:t xml:space="preserve">rug and </w:t>
      </w:r>
      <w:r w:rsidR="00933034" w:rsidRPr="15CD7BF5">
        <w:rPr>
          <w:b w:val="0"/>
          <w:bCs w:val="0"/>
          <w:color w:val="auto"/>
          <w:sz w:val="22"/>
          <w:szCs w:val="22"/>
        </w:rPr>
        <w:t>A</w:t>
      </w:r>
      <w:r w:rsidR="00CD4F71" w:rsidRPr="15CD7BF5">
        <w:rPr>
          <w:b w:val="0"/>
          <w:bCs w:val="0"/>
          <w:color w:val="auto"/>
          <w:sz w:val="22"/>
          <w:szCs w:val="22"/>
        </w:rPr>
        <w:t>lcohol s</w:t>
      </w:r>
      <w:r w:rsidR="00837C91" w:rsidRPr="15CD7BF5">
        <w:rPr>
          <w:b w:val="0"/>
          <w:bCs w:val="0"/>
          <w:color w:val="auto"/>
          <w:sz w:val="22"/>
          <w:szCs w:val="22"/>
        </w:rPr>
        <w:t>ervice</w:t>
      </w:r>
      <w:r w:rsidR="00457E4C" w:rsidRPr="15CD7BF5">
        <w:rPr>
          <w:b w:val="0"/>
          <w:bCs w:val="0"/>
          <w:color w:val="auto"/>
          <w:sz w:val="22"/>
          <w:szCs w:val="22"/>
        </w:rPr>
        <w:t xml:space="preserve"> </w:t>
      </w:r>
      <w:r w:rsidR="00F736C9" w:rsidRPr="15CD7BF5">
        <w:rPr>
          <w:b w:val="0"/>
          <w:bCs w:val="0"/>
          <w:color w:val="auto"/>
          <w:sz w:val="22"/>
          <w:szCs w:val="22"/>
        </w:rPr>
        <w:t xml:space="preserve">and </w:t>
      </w:r>
      <w:r w:rsidR="00EF6DEA" w:rsidRPr="15CD7BF5">
        <w:rPr>
          <w:b w:val="0"/>
          <w:bCs w:val="0"/>
          <w:color w:val="auto"/>
          <w:sz w:val="22"/>
          <w:szCs w:val="22"/>
        </w:rPr>
        <w:t xml:space="preserve">influence and inform </w:t>
      </w:r>
      <w:r w:rsidR="00F736C9" w:rsidRPr="15CD7BF5">
        <w:rPr>
          <w:b w:val="0"/>
          <w:bCs w:val="0"/>
          <w:color w:val="auto"/>
          <w:sz w:val="22"/>
          <w:szCs w:val="22"/>
        </w:rPr>
        <w:t xml:space="preserve">the partners who help to implement the model. </w:t>
      </w:r>
    </w:p>
    <w:p w14:paraId="37EDB478" w14:textId="7DB6FA4B" w:rsidR="00064592" w:rsidRDefault="001747FF" w:rsidP="00654BEE">
      <w:pPr>
        <w:pStyle w:val="Body-Bold"/>
        <w:numPr>
          <w:ilvl w:val="0"/>
          <w:numId w:val="14"/>
        </w:numPr>
        <w:rPr>
          <w:b w:val="0"/>
          <w:bCs w:val="0"/>
          <w:color w:val="auto"/>
          <w:sz w:val="22"/>
          <w:szCs w:val="22"/>
        </w:rPr>
      </w:pPr>
      <w:r w:rsidRPr="15CD7BF5">
        <w:rPr>
          <w:b w:val="0"/>
          <w:bCs w:val="0"/>
          <w:color w:val="auto"/>
          <w:sz w:val="22"/>
          <w:szCs w:val="22"/>
        </w:rPr>
        <w:t>L</w:t>
      </w:r>
      <w:r w:rsidR="00F736C9" w:rsidRPr="15CD7BF5">
        <w:rPr>
          <w:b w:val="0"/>
          <w:bCs w:val="0"/>
          <w:color w:val="auto"/>
          <w:sz w:val="22"/>
          <w:szCs w:val="22"/>
        </w:rPr>
        <w:t xml:space="preserve">ead on the development of </w:t>
      </w:r>
      <w:r w:rsidRPr="15CD7BF5">
        <w:rPr>
          <w:b w:val="0"/>
          <w:bCs w:val="0"/>
          <w:color w:val="auto"/>
          <w:sz w:val="22"/>
          <w:szCs w:val="22"/>
        </w:rPr>
        <w:t xml:space="preserve">efficient and </w:t>
      </w:r>
      <w:r w:rsidR="00F736C9" w:rsidRPr="15CD7BF5">
        <w:rPr>
          <w:b w:val="0"/>
          <w:bCs w:val="0"/>
          <w:color w:val="auto"/>
          <w:sz w:val="22"/>
          <w:szCs w:val="22"/>
        </w:rPr>
        <w:t xml:space="preserve">integrated processes to enable </w:t>
      </w:r>
      <w:r w:rsidR="00EF6DEA" w:rsidRPr="15CD7BF5">
        <w:rPr>
          <w:b w:val="0"/>
          <w:bCs w:val="0"/>
          <w:color w:val="auto"/>
          <w:sz w:val="22"/>
          <w:szCs w:val="22"/>
        </w:rPr>
        <w:t>service users</w:t>
      </w:r>
      <w:r w:rsidR="00F736C9" w:rsidRPr="15CD7BF5">
        <w:rPr>
          <w:b w:val="0"/>
          <w:bCs w:val="0"/>
          <w:color w:val="auto"/>
          <w:sz w:val="22"/>
          <w:szCs w:val="22"/>
        </w:rPr>
        <w:t xml:space="preserve"> to access the right services at the right time.</w:t>
      </w:r>
    </w:p>
    <w:p w14:paraId="62C56A26" w14:textId="6FAD1A89" w:rsidR="001747FF" w:rsidRPr="00494A5E" w:rsidRDefault="001747FF" w:rsidP="00654BEE">
      <w:pPr>
        <w:pStyle w:val="Body-Bold"/>
        <w:numPr>
          <w:ilvl w:val="0"/>
          <w:numId w:val="14"/>
        </w:numPr>
        <w:rPr>
          <w:b w:val="0"/>
          <w:bCs w:val="0"/>
          <w:color w:val="auto"/>
          <w:sz w:val="22"/>
          <w:szCs w:val="22"/>
        </w:rPr>
      </w:pPr>
      <w:r w:rsidRPr="15CD7BF5">
        <w:rPr>
          <w:b w:val="0"/>
          <w:bCs w:val="0"/>
          <w:color w:val="auto"/>
          <w:sz w:val="22"/>
          <w:szCs w:val="22"/>
        </w:rPr>
        <w:t>Drive efficiency and performance via a healthy culture of continuous improvement based on local insight and data.</w:t>
      </w:r>
    </w:p>
    <w:p w14:paraId="230C4EDF" w14:textId="5EDFED62" w:rsidR="00F736C9" w:rsidRPr="00494A5E" w:rsidRDefault="001747FF" w:rsidP="00654BEE">
      <w:pPr>
        <w:pStyle w:val="Body-Bold"/>
        <w:numPr>
          <w:ilvl w:val="0"/>
          <w:numId w:val="14"/>
        </w:numPr>
        <w:rPr>
          <w:b w:val="0"/>
          <w:bCs w:val="0"/>
          <w:color w:val="auto"/>
          <w:sz w:val="22"/>
          <w:szCs w:val="22"/>
        </w:rPr>
      </w:pPr>
      <w:r w:rsidRPr="15CD7BF5">
        <w:rPr>
          <w:b w:val="0"/>
          <w:bCs w:val="0"/>
          <w:color w:val="auto"/>
          <w:sz w:val="22"/>
          <w:szCs w:val="22"/>
        </w:rPr>
        <w:t>L</w:t>
      </w:r>
      <w:r w:rsidR="00F736C9" w:rsidRPr="15CD7BF5">
        <w:rPr>
          <w:b w:val="0"/>
          <w:bCs w:val="0"/>
          <w:color w:val="auto"/>
          <w:sz w:val="22"/>
          <w:szCs w:val="22"/>
        </w:rPr>
        <w:t>ead the development and delivery of a</w:t>
      </w:r>
      <w:r w:rsidR="00EF6DEA" w:rsidRPr="15CD7BF5">
        <w:rPr>
          <w:b w:val="0"/>
          <w:bCs w:val="0"/>
          <w:color w:val="auto"/>
          <w:sz w:val="22"/>
          <w:szCs w:val="22"/>
        </w:rPr>
        <w:t>n integrate</w:t>
      </w:r>
      <w:r w:rsidR="000B3E94" w:rsidRPr="15CD7BF5">
        <w:rPr>
          <w:b w:val="0"/>
          <w:bCs w:val="0"/>
          <w:color w:val="auto"/>
          <w:sz w:val="22"/>
          <w:szCs w:val="22"/>
        </w:rPr>
        <w:t>d</w:t>
      </w:r>
      <w:r w:rsidR="00EF6DEA" w:rsidRPr="15CD7BF5">
        <w:rPr>
          <w:b w:val="0"/>
          <w:bCs w:val="0"/>
          <w:color w:val="auto"/>
          <w:sz w:val="22"/>
          <w:szCs w:val="22"/>
        </w:rPr>
        <w:t xml:space="preserve"> Dr</w:t>
      </w:r>
      <w:r w:rsidR="000B3E94" w:rsidRPr="15CD7BF5">
        <w:rPr>
          <w:b w:val="0"/>
          <w:bCs w:val="0"/>
          <w:color w:val="auto"/>
          <w:sz w:val="22"/>
          <w:szCs w:val="22"/>
        </w:rPr>
        <w:t>u</w:t>
      </w:r>
      <w:r w:rsidR="00EF6DEA" w:rsidRPr="15CD7BF5">
        <w:rPr>
          <w:b w:val="0"/>
          <w:bCs w:val="0"/>
          <w:color w:val="auto"/>
          <w:sz w:val="22"/>
          <w:szCs w:val="22"/>
        </w:rPr>
        <w:t>gs and Alcohol digital o</w:t>
      </w:r>
      <w:r w:rsidR="00F736C9" w:rsidRPr="15CD7BF5">
        <w:rPr>
          <w:b w:val="0"/>
          <w:bCs w:val="0"/>
          <w:color w:val="auto"/>
          <w:sz w:val="22"/>
          <w:szCs w:val="22"/>
        </w:rPr>
        <w:t xml:space="preserve">ffer, working with </w:t>
      </w:r>
      <w:r w:rsidR="00EF6DEA" w:rsidRPr="15CD7BF5">
        <w:rPr>
          <w:b w:val="0"/>
          <w:bCs w:val="0"/>
          <w:color w:val="auto"/>
          <w:sz w:val="22"/>
          <w:szCs w:val="22"/>
        </w:rPr>
        <w:t>service</w:t>
      </w:r>
      <w:r w:rsidR="00FA2A0C" w:rsidRPr="15CD7BF5">
        <w:rPr>
          <w:b w:val="0"/>
          <w:bCs w:val="0"/>
          <w:color w:val="auto"/>
          <w:sz w:val="22"/>
          <w:szCs w:val="22"/>
        </w:rPr>
        <w:t>s</w:t>
      </w:r>
      <w:r w:rsidR="00EF6DEA" w:rsidRPr="15CD7BF5">
        <w:rPr>
          <w:b w:val="0"/>
          <w:bCs w:val="0"/>
          <w:color w:val="auto"/>
          <w:sz w:val="22"/>
          <w:szCs w:val="22"/>
        </w:rPr>
        <w:t xml:space="preserve"> and their families </w:t>
      </w:r>
      <w:r w:rsidR="00F736C9" w:rsidRPr="15CD7BF5">
        <w:rPr>
          <w:b w:val="0"/>
          <w:bCs w:val="0"/>
          <w:color w:val="auto"/>
          <w:sz w:val="22"/>
          <w:szCs w:val="22"/>
        </w:rPr>
        <w:t>and partners to ensure that this is actively promoted and accessible</w:t>
      </w:r>
      <w:r w:rsidRPr="15CD7BF5">
        <w:rPr>
          <w:b w:val="0"/>
          <w:bCs w:val="0"/>
          <w:color w:val="auto"/>
          <w:sz w:val="22"/>
          <w:szCs w:val="22"/>
        </w:rPr>
        <w:t>,</w:t>
      </w:r>
      <w:r w:rsidR="00F736C9" w:rsidRPr="15CD7BF5">
        <w:rPr>
          <w:b w:val="0"/>
          <w:bCs w:val="0"/>
          <w:color w:val="auto"/>
          <w:sz w:val="22"/>
          <w:szCs w:val="22"/>
        </w:rPr>
        <w:t xml:space="preserve"> meet</w:t>
      </w:r>
      <w:r w:rsidR="00291B24" w:rsidRPr="15CD7BF5">
        <w:rPr>
          <w:b w:val="0"/>
          <w:bCs w:val="0"/>
          <w:color w:val="auto"/>
          <w:sz w:val="22"/>
          <w:szCs w:val="22"/>
        </w:rPr>
        <w:t xml:space="preserve">ing their </w:t>
      </w:r>
      <w:r w:rsidR="00F736C9" w:rsidRPr="15CD7BF5">
        <w:rPr>
          <w:b w:val="0"/>
          <w:bCs w:val="0"/>
          <w:color w:val="auto"/>
          <w:sz w:val="22"/>
          <w:szCs w:val="22"/>
        </w:rPr>
        <w:t>needs.</w:t>
      </w:r>
    </w:p>
    <w:p w14:paraId="2467B979" w14:textId="4FA2ACEE" w:rsidR="00F736C9" w:rsidRPr="00494A5E" w:rsidRDefault="00F736C9" w:rsidP="00654BEE">
      <w:pPr>
        <w:pStyle w:val="Body-Bold"/>
        <w:numPr>
          <w:ilvl w:val="0"/>
          <w:numId w:val="14"/>
        </w:numPr>
        <w:rPr>
          <w:b w:val="0"/>
          <w:bCs w:val="0"/>
          <w:color w:val="auto"/>
          <w:sz w:val="22"/>
          <w:szCs w:val="22"/>
        </w:rPr>
      </w:pPr>
      <w:r w:rsidRPr="15CD7BF5">
        <w:rPr>
          <w:b w:val="0"/>
          <w:bCs w:val="0"/>
          <w:color w:val="auto"/>
          <w:sz w:val="22"/>
          <w:szCs w:val="22"/>
        </w:rPr>
        <w:t>Co-produce and ensure the active participation of service users in service design, delivery, and building in processes for regular review</w:t>
      </w:r>
      <w:r w:rsidR="00906B2F" w:rsidRPr="15CD7BF5">
        <w:rPr>
          <w:b w:val="0"/>
          <w:bCs w:val="0"/>
          <w:color w:val="auto"/>
          <w:sz w:val="22"/>
          <w:szCs w:val="22"/>
        </w:rPr>
        <w:t xml:space="preserve"> to inform continuous improvements</w:t>
      </w:r>
      <w:r w:rsidRPr="15CD7BF5">
        <w:rPr>
          <w:b w:val="0"/>
          <w:bCs w:val="0"/>
          <w:color w:val="auto"/>
          <w:sz w:val="22"/>
          <w:szCs w:val="22"/>
        </w:rPr>
        <w:t xml:space="preserve">. </w:t>
      </w:r>
    </w:p>
    <w:p w14:paraId="65B575FA" w14:textId="2ED1089E" w:rsidR="0041456C" w:rsidRPr="00494A5E" w:rsidRDefault="001747FF" w:rsidP="00654BEE">
      <w:pPr>
        <w:pStyle w:val="Body-Bold"/>
        <w:numPr>
          <w:ilvl w:val="0"/>
          <w:numId w:val="14"/>
        </w:numPr>
        <w:rPr>
          <w:b w:val="0"/>
          <w:bCs w:val="0"/>
          <w:color w:val="auto"/>
          <w:sz w:val="22"/>
          <w:szCs w:val="22"/>
        </w:rPr>
      </w:pPr>
      <w:r w:rsidRPr="15CD7BF5">
        <w:rPr>
          <w:b w:val="0"/>
          <w:bCs w:val="0"/>
          <w:color w:val="auto"/>
          <w:sz w:val="22"/>
          <w:szCs w:val="22"/>
        </w:rPr>
        <w:t>O</w:t>
      </w:r>
      <w:r w:rsidR="00F736C9" w:rsidRPr="15CD7BF5">
        <w:rPr>
          <w:b w:val="0"/>
          <w:bCs w:val="0"/>
          <w:color w:val="auto"/>
          <w:sz w:val="22"/>
          <w:szCs w:val="22"/>
        </w:rPr>
        <w:t xml:space="preserve">versee, </w:t>
      </w:r>
      <w:proofErr w:type="gramStart"/>
      <w:r w:rsidR="00F736C9" w:rsidRPr="15CD7BF5">
        <w:rPr>
          <w:b w:val="0"/>
          <w:bCs w:val="0"/>
          <w:color w:val="auto"/>
          <w:sz w:val="22"/>
          <w:szCs w:val="22"/>
        </w:rPr>
        <w:t>monitor</w:t>
      </w:r>
      <w:proofErr w:type="gramEnd"/>
      <w:r w:rsidR="00F736C9" w:rsidRPr="15CD7BF5">
        <w:rPr>
          <w:b w:val="0"/>
          <w:bCs w:val="0"/>
          <w:color w:val="auto"/>
          <w:sz w:val="22"/>
          <w:szCs w:val="22"/>
        </w:rPr>
        <w:t xml:space="preserve"> and resolve any project planning issues and risks where possible</w:t>
      </w:r>
      <w:r w:rsidR="00D601D7" w:rsidRPr="15CD7BF5">
        <w:rPr>
          <w:b w:val="0"/>
          <w:bCs w:val="0"/>
          <w:color w:val="auto"/>
          <w:sz w:val="22"/>
          <w:szCs w:val="22"/>
        </w:rPr>
        <w:t xml:space="preserve"> to ensure smooth running and successful outcomes</w:t>
      </w:r>
      <w:r w:rsidR="00F736C9" w:rsidRPr="15CD7BF5">
        <w:rPr>
          <w:b w:val="0"/>
          <w:bCs w:val="0"/>
          <w:color w:val="auto"/>
          <w:sz w:val="22"/>
          <w:szCs w:val="22"/>
        </w:rPr>
        <w:t>.</w:t>
      </w:r>
    </w:p>
    <w:p w14:paraId="202DF488" w14:textId="24446D4B" w:rsidR="006C25C0" w:rsidRPr="00494A5E" w:rsidRDefault="006C25C0" w:rsidP="00654BEE">
      <w:pPr>
        <w:pStyle w:val="Body-Bold"/>
        <w:numPr>
          <w:ilvl w:val="0"/>
          <w:numId w:val="14"/>
        </w:numPr>
        <w:rPr>
          <w:b w:val="0"/>
          <w:bCs w:val="0"/>
          <w:color w:val="auto"/>
          <w:sz w:val="22"/>
          <w:szCs w:val="22"/>
        </w:rPr>
      </w:pPr>
      <w:r w:rsidRPr="15CD7BF5">
        <w:rPr>
          <w:b w:val="0"/>
          <w:bCs w:val="0"/>
          <w:color w:val="auto"/>
          <w:sz w:val="22"/>
          <w:szCs w:val="22"/>
        </w:rPr>
        <w:t>Work and manage within budget and change programme timeframes and work closely with core support functions (Human Resources, TSU, Finance, Communications, OD, Commercial, Legal etc.) to gain effective support for developments and changes to ensure their success.</w:t>
      </w:r>
    </w:p>
    <w:p w14:paraId="194611DA" w14:textId="70218C31" w:rsidR="00906B2F" w:rsidRPr="00494A5E" w:rsidRDefault="006C25C0" w:rsidP="00654BEE">
      <w:pPr>
        <w:pStyle w:val="Body-Bold"/>
        <w:numPr>
          <w:ilvl w:val="0"/>
          <w:numId w:val="14"/>
        </w:numPr>
        <w:rPr>
          <w:b w:val="0"/>
          <w:bCs w:val="0"/>
          <w:color w:val="auto"/>
          <w:sz w:val="22"/>
          <w:szCs w:val="22"/>
        </w:rPr>
      </w:pPr>
      <w:r w:rsidRPr="684CBCCF">
        <w:rPr>
          <w:b w:val="0"/>
          <w:bCs w:val="0"/>
          <w:color w:val="auto"/>
          <w:sz w:val="22"/>
          <w:szCs w:val="22"/>
        </w:rPr>
        <w:t>Advocate compliance with the requirements of all Staffordshire County Council</w:t>
      </w:r>
      <w:r w:rsidR="00064592" w:rsidRPr="684CBCCF">
        <w:rPr>
          <w:b w:val="0"/>
          <w:bCs w:val="0"/>
          <w:color w:val="auto"/>
          <w:sz w:val="22"/>
          <w:szCs w:val="22"/>
        </w:rPr>
        <w:t xml:space="preserve"> and MPFT </w:t>
      </w:r>
      <w:r w:rsidRPr="684CBCCF">
        <w:rPr>
          <w:b w:val="0"/>
          <w:bCs w:val="0"/>
          <w:color w:val="auto"/>
          <w:sz w:val="22"/>
          <w:szCs w:val="22"/>
        </w:rPr>
        <w:t>policies/procedures, and actively promoting equal opportunities</w:t>
      </w:r>
      <w:r w:rsidR="00906B2F" w:rsidRPr="684CBCCF">
        <w:rPr>
          <w:b w:val="0"/>
          <w:bCs w:val="0"/>
          <w:color w:val="auto"/>
          <w:sz w:val="22"/>
          <w:szCs w:val="22"/>
        </w:rPr>
        <w:t xml:space="preserve"> to ensure that a safe and effective service is delivered by the s75 partnership. </w:t>
      </w:r>
    </w:p>
    <w:p w14:paraId="08A5F26B" w14:textId="3E65A37F" w:rsidR="684CBCCF" w:rsidRDefault="684CBCCF" w:rsidP="684CBCCF">
      <w:pPr>
        <w:pStyle w:val="Body-Bold"/>
        <w:rPr>
          <w:b w:val="0"/>
          <w:bCs w:val="0"/>
          <w:color w:val="auto"/>
          <w:sz w:val="22"/>
          <w:szCs w:val="22"/>
        </w:rPr>
      </w:pPr>
    </w:p>
    <w:p w14:paraId="4C8EE4F4" w14:textId="77777777" w:rsidR="00326AF9" w:rsidRDefault="00326AF9" w:rsidP="684CBCCF">
      <w:pPr>
        <w:pStyle w:val="Body-Bold"/>
        <w:rPr>
          <w:b w:val="0"/>
          <w:bCs w:val="0"/>
          <w:color w:val="auto"/>
          <w:sz w:val="22"/>
          <w:szCs w:val="22"/>
        </w:rPr>
      </w:pPr>
    </w:p>
    <w:p w14:paraId="1240C323" w14:textId="77777777" w:rsidR="00326AF9" w:rsidRDefault="00326AF9" w:rsidP="684CBCCF">
      <w:pPr>
        <w:pStyle w:val="Body-Bold"/>
        <w:rPr>
          <w:b w:val="0"/>
          <w:bCs w:val="0"/>
          <w:color w:val="auto"/>
          <w:sz w:val="22"/>
          <w:szCs w:val="22"/>
        </w:rPr>
      </w:pPr>
    </w:p>
    <w:p w14:paraId="403201FC" w14:textId="77777777" w:rsidR="00326AF9" w:rsidRDefault="00326AF9" w:rsidP="684CBCCF">
      <w:pPr>
        <w:pStyle w:val="Body-Bold"/>
        <w:rPr>
          <w:b w:val="0"/>
          <w:bCs w:val="0"/>
          <w:color w:val="auto"/>
          <w:sz w:val="22"/>
          <w:szCs w:val="22"/>
        </w:rPr>
      </w:pPr>
    </w:p>
    <w:p w14:paraId="11003750" w14:textId="77777777" w:rsidR="00326AF9" w:rsidRDefault="00326AF9" w:rsidP="684CBCCF">
      <w:pPr>
        <w:pStyle w:val="Body-Bold"/>
        <w:rPr>
          <w:b w:val="0"/>
          <w:bCs w:val="0"/>
          <w:color w:val="auto"/>
          <w:sz w:val="22"/>
          <w:szCs w:val="22"/>
        </w:rPr>
      </w:pPr>
    </w:p>
    <w:p w14:paraId="28501B2F" w14:textId="77777777" w:rsidR="00326AF9" w:rsidRDefault="00326AF9" w:rsidP="684CBCCF">
      <w:pPr>
        <w:pStyle w:val="Body-Bold"/>
        <w:rPr>
          <w:b w:val="0"/>
          <w:bCs w:val="0"/>
          <w:color w:val="auto"/>
          <w:sz w:val="22"/>
          <w:szCs w:val="22"/>
        </w:rPr>
      </w:pPr>
    </w:p>
    <w:p w14:paraId="30D2ADD3" w14:textId="1642A94D" w:rsidR="684CBCCF" w:rsidRDefault="684CBCCF" w:rsidP="684CBCCF">
      <w:pPr>
        <w:jc w:val="both"/>
        <w:rPr>
          <w:rFonts w:ascii="Verdana" w:hAnsi="Verdana" w:cs="Avenir Heavy"/>
          <w:b/>
          <w:bCs/>
          <w:lang w:val="en-GB"/>
        </w:rPr>
      </w:pPr>
    </w:p>
    <w:p w14:paraId="3AED7B58" w14:textId="77777777" w:rsidR="0041456C" w:rsidRPr="00D601D7" w:rsidRDefault="0041456C" w:rsidP="0041456C">
      <w:pPr>
        <w:jc w:val="both"/>
        <w:rPr>
          <w:rFonts w:ascii="Verdana" w:eastAsia="Gill Sans MT" w:hAnsi="Verdana" w:cs="Arial"/>
          <w:b/>
          <w:bCs/>
          <w:u w:val="single"/>
        </w:rPr>
      </w:pPr>
      <w:r w:rsidRPr="00D601D7">
        <w:rPr>
          <w:rFonts w:ascii="Verdana" w:hAnsi="Verdana" w:cs="Avenir Heavy"/>
          <w:b/>
          <w:bCs/>
          <w:lang w:val="en-GB"/>
        </w:rPr>
        <w:t>Professional Accountabilities:</w:t>
      </w:r>
    </w:p>
    <w:p w14:paraId="43A1A3C1" w14:textId="77777777" w:rsidR="0041456C" w:rsidRPr="00494A5E" w:rsidRDefault="0041456C" w:rsidP="0041456C">
      <w:pPr>
        <w:jc w:val="both"/>
        <w:rPr>
          <w:rFonts w:ascii="Verdana" w:eastAsia="Calibri" w:hAnsi="Verdana" w:cs="Avenir Roman"/>
          <w:lang w:val="en-GB"/>
        </w:rPr>
      </w:pPr>
      <w:r w:rsidRPr="00494A5E">
        <w:rPr>
          <w:rFonts w:ascii="Verdana" w:eastAsia="Calibri" w:hAnsi="Verdana" w:cs="Avenir Roman"/>
          <w:lang w:val="en-GB"/>
        </w:rPr>
        <w:t>The post holder is required to contribute to the achievement of the Council objectives through:</w:t>
      </w:r>
    </w:p>
    <w:p w14:paraId="37663F20" w14:textId="77777777" w:rsidR="0041456C" w:rsidRPr="00D601D7" w:rsidRDefault="0041456C" w:rsidP="0041456C">
      <w:pPr>
        <w:jc w:val="both"/>
        <w:rPr>
          <w:rFonts w:ascii="Verdana" w:hAnsi="Verdana" w:cs="Avenir Heavy"/>
          <w:b/>
          <w:bCs/>
          <w:lang w:val="en-GB"/>
        </w:rPr>
      </w:pPr>
      <w:r w:rsidRPr="00D601D7">
        <w:rPr>
          <w:rFonts w:ascii="Verdana" w:hAnsi="Verdana" w:cs="Avenir Heavy"/>
          <w:b/>
          <w:bCs/>
          <w:lang w:val="en-GB"/>
        </w:rPr>
        <w:t>Financial Management</w:t>
      </w:r>
    </w:p>
    <w:p w14:paraId="689086AA" w14:textId="77777777" w:rsidR="0041456C" w:rsidRPr="00494A5E" w:rsidRDefault="0041456C" w:rsidP="0041456C">
      <w:pPr>
        <w:jc w:val="both"/>
        <w:rPr>
          <w:rFonts w:ascii="Verdana" w:eastAsia="Calibri" w:hAnsi="Verdana" w:cs="Avenir Roman"/>
          <w:lang w:val="en-GB"/>
        </w:rPr>
      </w:pPr>
      <w:r w:rsidRPr="00494A5E">
        <w:rPr>
          <w:rFonts w:ascii="Verdana" w:eastAsia="Calibri" w:hAnsi="Verdana" w:cs="Avenir Roman"/>
          <w:lang w:val="en-GB"/>
        </w:rPr>
        <w:t xml:space="preserve">Personal accountability for delivering services efficiently, effectively, within budget and to implement any approved savings and investment allocated to the service. </w:t>
      </w:r>
    </w:p>
    <w:p w14:paraId="0B8B1202" w14:textId="77777777" w:rsidR="0041456C" w:rsidRPr="00D601D7" w:rsidRDefault="0041456C" w:rsidP="0041456C">
      <w:pPr>
        <w:jc w:val="both"/>
        <w:rPr>
          <w:rFonts w:ascii="Verdana" w:hAnsi="Verdana" w:cs="Avenir Heavy"/>
          <w:b/>
          <w:bCs/>
          <w:lang w:val="en-GB"/>
        </w:rPr>
      </w:pPr>
      <w:r w:rsidRPr="00D601D7">
        <w:rPr>
          <w:rFonts w:ascii="Verdana" w:hAnsi="Verdana" w:cs="Avenir Heavy"/>
          <w:b/>
          <w:bCs/>
          <w:lang w:val="en-GB"/>
        </w:rPr>
        <w:t>People Management</w:t>
      </w:r>
    </w:p>
    <w:p w14:paraId="713E9FEE" w14:textId="36B0337B" w:rsidR="0041456C" w:rsidRPr="00494A5E" w:rsidRDefault="0041456C" w:rsidP="0041456C">
      <w:pPr>
        <w:tabs>
          <w:tab w:val="left" w:pos="8309"/>
        </w:tabs>
        <w:jc w:val="both"/>
        <w:rPr>
          <w:rFonts w:ascii="Verdana" w:eastAsia="Gill Sans MT" w:hAnsi="Verdana"/>
        </w:rPr>
      </w:pPr>
      <w:r w:rsidRPr="00494A5E">
        <w:rPr>
          <w:rFonts w:ascii="Verdana" w:eastAsia="Calibri" w:hAnsi="Verdana" w:cs="Avenir Roman"/>
          <w:lang w:val="en-GB"/>
        </w:rPr>
        <w:t>Engaging with People Management policies and processes</w:t>
      </w:r>
      <w:r w:rsidR="00183D09">
        <w:rPr>
          <w:rFonts w:ascii="Verdana" w:eastAsia="Calibri" w:hAnsi="Verdana" w:cs="Avenir Roman"/>
          <w:lang w:val="en-GB"/>
        </w:rPr>
        <w:t>.</w:t>
      </w:r>
      <w:r w:rsidRPr="00494A5E">
        <w:rPr>
          <w:rFonts w:ascii="Verdana" w:eastAsia="Gill Sans MT" w:hAnsi="Verdana" w:cs="Arial"/>
        </w:rPr>
        <w:tab/>
      </w:r>
    </w:p>
    <w:p w14:paraId="0A8A5910" w14:textId="77777777" w:rsidR="0041456C" w:rsidRPr="00D601D7" w:rsidRDefault="0041456C" w:rsidP="0041456C">
      <w:pPr>
        <w:jc w:val="both"/>
        <w:rPr>
          <w:rFonts w:ascii="Verdana" w:hAnsi="Verdana" w:cs="Avenir Heavy"/>
          <w:b/>
          <w:bCs/>
          <w:lang w:val="en-GB"/>
        </w:rPr>
      </w:pPr>
      <w:r w:rsidRPr="00D601D7">
        <w:rPr>
          <w:rFonts w:ascii="Verdana" w:hAnsi="Verdana" w:cs="Avenir Heavy"/>
          <w:b/>
          <w:bCs/>
          <w:lang w:val="en-GB"/>
        </w:rPr>
        <w:t>Equalities</w:t>
      </w:r>
    </w:p>
    <w:p w14:paraId="788767FE" w14:textId="77777777" w:rsidR="0041456C" w:rsidRPr="00494A5E" w:rsidRDefault="0041456C" w:rsidP="0041456C">
      <w:pPr>
        <w:tabs>
          <w:tab w:val="left" w:pos="8309"/>
        </w:tabs>
        <w:jc w:val="both"/>
        <w:rPr>
          <w:rFonts w:ascii="Verdana" w:eastAsia="Calibri" w:hAnsi="Verdana" w:cs="Avenir Roman"/>
          <w:lang w:val="en-GB"/>
        </w:rPr>
      </w:pPr>
      <w:r w:rsidRPr="00494A5E">
        <w:rPr>
          <w:rFonts w:ascii="Verdana" w:eastAsia="Calibri" w:hAnsi="Verdana" w:cs="Avenir Roman"/>
          <w:lang w:val="en-GB"/>
        </w:rPr>
        <w:t>Ensuring that all work is completed with a commitment to equality and anti-discriminatory practice, as a minimum to standards required by legislation.</w:t>
      </w:r>
    </w:p>
    <w:p w14:paraId="7DAD696A" w14:textId="77777777" w:rsidR="0041456C" w:rsidRPr="00D601D7" w:rsidRDefault="0041456C" w:rsidP="0041456C">
      <w:pPr>
        <w:jc w:val="both"/>
        <w:rPr>
          <w:rFonts w:ascii="Verdana" w:hAnsi="Verdana" w:cs="Avenir Heavy"/>
          <w:b/>
          <w:bCs/>
          <w:lang w:val="en-GB"/>
        </w:rPr>
      </w:pPr>
      <w:r w:rsidRPr="00D601D7">
        <w:rPr>
          <w:rFonts w:ascii="Verdana" w:hAnsi="Verdana" w:cs="Avenir Heavy"/>
          <w:b/>
          <w:bCs/>
          <w:lang w:val="en-GB"/>
        </w:rPr>
        <w:t>Climate Change</w:t>
      </w:r>
    </w:p>
    <w:p w14:paraId="00B20850" w14:textId="77777777" w:rsidR="0041456C" w:rsidRPr="00494A5E" w:rsidRDefault="0041456C" w:rsidP="0041456C">
      <w:pPr>
        <w:tabs>
          <w:tab w:val="left" w:pos="8309"/>
        </w:tabs>
        <w:jc w:val="both"/>
        <w:rPr>
          <w:rFonts w:ascii="Verdana" w:eastAsia="Calibri" w:hAnsi="Verdana" w:cs="Avenir Roman"/>
          <w:lang w:val="en-GB"/>
        </w:rPr>
      </w:pPr>
      <w:r w:rsidRPr="00494A5E">
        <w:rPr>
          <w:rFonts w:ascii="Verdana" w:eastAsia="Calibri" w:hAnsi="Verdana" w:cs="Avenir Roman"/>
          <w:lang w:val="en-GB"/>
        </w:rPr>
        <w:t>Delivering energy conservation practices in line with the Council’s climate change strategy.</w:t>
      </w:r>
    </w:p>
    <w:p w14:paraId="48F5A1D4" w14:textId="49B8FB45" w:rsidR="0041456C" w:rsidRPr="00D601D7" w:rsidRDefault="0041456C" w:rsidP="0041456C">
      <w:pPr>
        <w:jc w:val="both"/>
        <w:rPr>
          <w:rFonts w:ascii="Verdana" w:hAnsi="Verdana" w:cs="Avenir Heavy"/>
          <w:b/>
          <w:bCs/>
          <w:lang w:val="en-GB"/>
        </w:rPr>
      </w:pPr>
      <w:r w:rsidRPr="00D601D7">
        <w:rPr>
          <w:rFonts w:ascii="Verdana" w:hAnsi="Verdana" w:cs="Avenir Heavy"/>
          <w:b/>
          <w:bCs/>
          <w:lang w:val="en-GB"/>
        </w:rPr>
        <w:t>Health and Safety</w:t>
      </w:r>
    </w:p>
    <w:p w14:paraId="124E27C6" w14:textId="77777777" w:rsidR="0041456C" w:rsidRPr="00494A5E" w:rsidRDefault="0041456C" w:rsidP="0041456C">
      <w:pPr>
        <w:tabs>
          <w:tab w:val="left" w:pos="8309"/>
        </w:tabs>
        <w:jc w:val="both"/>
        <w:rPr>
          <w:rFonts w:ascii="Verdana" w:eastAsia="Calibri" w:hAnsi="Verdana" w:cs="Avenir Roman"/>
          <w:lang w:val="en-GB"/>
        </w:rPr>
      </w:pPr>
      <w:r w:rsidRPr="00494A5E">
        <w:rPr>
          <w:rFonts w:ascii="Verdana" w:eastAsia="Calibri" w:hAnsi="Verdana" w:cs="Avenir Roman"/>
          <w:lang w:val="en-GB"/>
        </w:rPr>
        <w:t>Ensuring a work environment that protects people’s health and safety and that promotes welfare, and which is in accordance with the Council’s Health &amp; Safety policy.</w:t>
      </w:r>
    </w:p>
    <w:p w14:paraId="5B588921" w14:textId="5CDE260C" w:rsidR="0041456C" w:rsidRPr="00D601D7" w:rsidRDefault="0041456C" w:rsidP="00064592">
      <w:pPr>
        <w:rPr>
          <w:rFonts w:ascii="Verdana" w:hAnsi="Verdana" w:cs="Avenir Heavy"/>
          <w:b/>
          <w:bCs/>
          <w:lang w:val="en-GB"/>
        </w:rPr>
      </w:pPr>
      <w:r w:rsidRPr="00D601D7">
        <w:rPr>
          <w:rFonts w:ascii="Verdana" w:hAnsi="Verdana" w:cs="Avenir Heavy"/>
          <w:b/>
          <w:bCs/>
          <w:lang w:val="en-GB"/>
        </w:rPr>
        <w:t>Safeguarding</w:t>
      </w:r>
    </w:p>
    <w:p w14:paraId="6572F863" w14:textId="45A971DA" w:rsidR="0041456C" w:rsidRPr="00494A5E" w:rsidRDefault="0041456C" w:rsidP="0041456C">
      <w:pPr>
        <w:tabs>
          <w:tab w:val="left" w:pos="8309"/>
        </w:tabs>
        <w:jc w:val="both"/>
        <w:rPr>
          <w:rFonts w:ascii="Verdana" w:eastAsia="Calibri" w:hAnsi="Verdana" w:cs="Avenir Roman"/>
          <w:lang w:val="en-GB"/>
        </w:rPr>
      </w:pPr>
      <w:r w:rsidRPr="00494A5E">
        <w:rPr>
          <w:rFonts w:ascii="Verdana" w:eastAsia="Calibri" w:hAnsi="Verdana" w:cs="Avenir Roman"/>
          <w:lang w:val="en-GB"/>
        </w:rPr>
        <w:t>Commitment to safeguarding and promoting the welfare of vulnerable groups.</w:t>
      </w:r>
    </w:p>
    <w:p w14:paraId="2938D08D" w14:textId="23BC5A2F" w:rsidR="0041456C" w:rsidRPr="00494A5E" w:rsidRDefault="0041456C" w:rsidP="001B6CC7">
      <w:pPr>
        <w:tabs>
          <w:tab w:val="left" w:pos="8309"/>
        </w:tabs>
        <w:jc w:val="both"/>
        <w:rPr>
          <w:rFonts w:ascii="Verdana" w:eastAsia="Calibri" w:hAnsi="Verdana" w:cs="Avenir Roman"/>
          <w:lang w:val="en-GB"/>
        </w:rPr>
      </w:pPr>
      <w:r w:rsidRPr="00494A5E">
        <w:rPr>
          <w:rFonts w:ascii="Verdana" w:eastAsia="Calibri" w:hAnsi="Verdana" w:cs="Avenir Roman"/>
          <w:lang w:val="en-GB"/>
        </w:rPr>
        <w:t>The content of this Job Description and Person Specification will be reviewed on a regular basis.</w:t>
      </w:r>
      <w:r w:rsidRPr="00494A5E">
        <w:rPr>
          <w:rFonts w:ascii="Verdana" w:eastAsia="Calibri" w:hAnsi="Verdana" w:cs="Avenir Roman"/>
          <w:lang w:val="en-GB"/>
        </w:rPr>
        <w:br w:type="page"/>
      </w:r>
    </w:p>
    <w:p w14:paraId="7F3BC7C9" w14:textId="2364D68D" w:rsidR="0041456C" w:rsidRPr="00494A5E" w:rsidRDefault="0041456C" w:rsidP="0041456C">
      <w:pPr>
        <w:pStyle w:val="Default"/>
        <w:rPr>
          <w:rFonts w:ascii="Verdana" w:eastAsiaTheme="minorHAnsi" w:hAnsi="Verdana"/>
          <w:color w:val="auto"/>
          <w:sz w:val="20"/>
          <w:szCs w:val="20"/>
          <w:lang w:val="en-GB"/>
        </w:rPr>
      </w:pPr>
      <w:r w:rsidRPr="00494A5E">
        <w:rPr>
          <w:rFonts w:ascii="Verdana" w:eastAsiaTheme="minorHAnsi" w:hAnsi="Verdana" w:cs="Avenir Heavy"/>
          <w:color w:val="auto"/>
          <w:sz w:val="20"/>
          <w:szCs w:val="20"/>
          <w:lang w:val="en-GB"/>
        </w:rPr>
        <w:t xml:space="preserve">Person Specification </w:t>
      </w:r>
      <w:r w:rsidRPr="00494A5E">
        <w:rPr>
          <w:rFonts w:ascii="Verdana" w:eastAsiaTheme="minorHAnsi" w:hAnsi="Verdana" w:cs="Avenir Heavy"/>
          <w:color w:val="auto"/>
          <w:sz w:val="20"/>
          <w:szCs w:val="20"/>
          <w:lang w:val="en-GB"/>
        </w:rPr>
        <w:tab/>
      </w:r>
      <w:r w:rsidRPr="00494A5E">
        <w:rPr>
          <w:rFonts w:ascii="Verdana" w:eastAsia="Gill Sans MT" w:hAnsi="Verdana"/>
          <w:color w:val="auto"/>
          <w:sz w:val="20"/>
          <w:szCs w:val="20"/>
        </w:rPr>
        <w:tab/>
      </w:r>
      <w:r w:rsidRPr="00494A5E">
        <w:rPr>
          <w:rFonts w:ascii="Verdana" w:eastAsia="Gill Sans MT" w:hAnsi="Verdana"/>
          <w:color w:val="auto"/>
          <w:sz w:val="20"/>
          <w:szCs w:val="20"/>
        </w:rPr>
        <w:tab/>
      </w:r>
      <w:r w:rsidRPr="00494A5E">
        <w:rPr>
          <w:rFonts w:ascii="Verdana" w:eastAsia="Gill Sans MT" w:hAnsi="Verdana"/>
          <w:color w:val="auto"/>
          <w:sz w:val="20"/>
          <w:szCs w:val="20"/>
        </w:rPr>
        <w:tab/>
      </w:r>
      <w:r w:rsidRPr="00494A5E">
        <w:rPr>
          <w:rFonts w:ascii="Verdana" w:eastAsia="Gill Sans MT" w:hAnsi="Verdana"/>
          <w:color w:val="auto"/>
          <w:sz w:val="20"/>
          <w:szCs w:val="20"/>
        </w:rPr>
        <w:tab/>
      </w:r>
      <w:r w:rsidR="004148A2">
        <w:rPr>
          <w:rFonts w:ascii="Verdana" w:eastAsia="Gill Sans MT" w:hAnsi="Verdana"/>
          <w:color w:val="auto"/>
          <w:sz w:val="20"/>
          <w:szCs w:val="20"/>
        </w:rPr>
        <w:tab/>
      </w:r>
      <w:r w:rsidRPr="00494A5E">
        <w:rPr>
          <w:rFonts w:ascii="Verdana" w:eastAsiaTheme="minorHAnsi" w:hAnsi="Verdana"/>
          <w:color w:val="auto"/>
          <w:sz w:val="20"/>
          <w:szCs w:val="20"/>
          <w:lang w:val="en-GB"/>
        </w:rPr>
        <w:t xml:space="preserve">A = Assessed at Application </w:t>
      </w:r>
    </w:p>
    <w:p w14:paraId="1208F236" w14:textId="77777777" w:rsidR="0041456C" w:rsidRPr="00494A5E" w:rsidRDefault="0041456C" w:rsidP="0041456C">
      <w:pPr>
        <w:autoSpaceDE w:val="0"/>
        <w:autoSpaceDN w:val="0"/>
        <w:adjustRightInd w:val="0"/>
        <w:spacing w:after="0" w:line="240" w:lineRule="auto"/>
        <w:ind w:left="5760"/>
        <w:rPr>
          <w:rFonts w:ascii="Verdana" w:hAnsi="Verdana" w:cs="Arial"/>
          <w:sz w:val="20"/>
          <w:szCs w:val="20"/>
          <w:lang w:val="en-GB"/>
        </w:rPr>
      </w:pPr>
      <w:r w:rsidRPr="00494A5E">
        <w:rPr>
          <w:rFonts w:ascii="Verdana" w:hAnsi="Verdana" w:cs="Arial"/>
          <w:sz w:val="20"/>
          <w:szCs w:val="20"/>
          <w:lang w:val="en-GB"/>
        </w:rPr>
        <w:t xml:space="preserve">I = Assessed at Interview </w:t>
      </w:r>
    </w:p>
    <w:p w14:paraId="335978C5" w14:textId="7C40C114" w:rsidR="0041456C" w:rsidRPr="00494A5E" w:rsidRDefault="0041456C" w:rsidP="0041456C">
      <w:pPr>
        <w:autoSpaceDE w:val="0"/>
        <w:autoSpaceDN w:val="0"/>
        <w:adjustRightInd w:val="0"/>
        <w:spacing w:after="0" w:line="240" w:lineRule="auto"/>
        <w:ind w:left="5760"/>
        <w:rPr>
          <w:rFonts w:ascii="Verdana" w:hAnsi="Verdana" w:cs="Arial"/>
          <w:sz w:val="20"/>
          <w:szCs w:val="20"/>
          <w:lang w:val="en-GB"/>
        </w:rPr>
      </w:pPr>
      <w:r w:rsidRPr="00494A5E">
        <w:rPr>
          <w:rFonts w:ascii="Verdana" w:hAnsi="Verdana" w:cs="Arial"/>
          <w:sz w:val="20"/>
          <w:szCs w:val="20"/>
          <w:lang w:val="en-GB"/>
        </w:rPr>
        <w:t>T = Assessed through Test</w:t>
      </w:r>
    </w:p>
    <w:p w14:paraId="5F13ADA8" w14:textId="77777777" w:rsidR="0041456C" w:rsidRPr="00494A5E" w:rsidRDefault="0041456C" w:rsidP="00183D09">
      <w:pPr>
        <w:autoSpaceDE w:val="0"/>
        <w:autoSpaceDN w:val="0"/>
        <w:adjustRightInd w:val="0"/>
        <w:spacing w:after="0" w:line="240" w:lineRule="auto"/>
        <w:rPr>
          <w:rFonts w:ascii="Verdana" w:hAnsi="Verdana" w:cs="Arial"/>
          <w:sz w:val="20"/>
          <w:szCs w:val="20"/>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94A5E" w:rsidRPr="00494A5E" w14:paraId="2B37F757" w14:textId="77777777" w:rsidTr="684CBCCF">
        <w:trPr>
          <w:trHeight w:val="1489"/>
          <w:jc w:val="center"/>
        </w:trPr>
        <w:tc>
          <w:tcPr>
            <w:tcW w:w="1275" w:type="dxa"/>
            <w:shd w:val="clear" w:color="auto" w:fill="FFFFFF" w:themeFill="background1"/>
          </w:tcPr>
          <w:p w14:paraId="6341332E" w14:textId="77777777" w:rsidR="0041456C" w:rsidRPr="00CB7E04" w:rsidRDefault="0041456C" w:rsidP="0041456C">
            <w:pPr>
              <w:jc w:val="both"/>
              <w:rPr>
                <w:rFonts w:ascii="Verdana" w:hAnsi="Verdana" w:cs="Avenir Heavy"/>
                <w:sz w:val="18"/>
                <w:szCs w:val="18"/>
                <w:lang w:val="en-GB"/>
              </w:rPr>
            </w:pPr>
            <w:r w:rsidRPr="00CB7E04">
              <w:rPr>
                <w:rFonts w:ascii="Verdana" w:hAnsi="Verdana" w:cs="Avenir Heavy"/>
                <w:sz w:val="18"/>
                <w:szCs w:val="18"/>
                <w:lang w:val="en-GB"/>
              </w:rPr>
              <w:t>Minimum Criteria for Disability Confident</w:t>
            </w:r>
          </w:p>
          <w:p w14:paraId="57556026" w14:textId="1F79EE5C" w:rsidR="0041456C" w:rsidRPr="00494A5E" w:rsidRDefault="0041456C" w:rsidP="0041456C">
            <w:pPr>
              <w:jc w:val="both"/>
              <w:rPr>
                <w:rFonts w:ascii="Verdana" w:eastAsia="Gill Sans MT" w:hAnsi="Verdana"/>
                <w:sz w:val="20"/>
                <w:szCs w:val="20"/>
              </w:rPr>
            </w:pPr>
            <w:r w:rsidRPr="00CB7E04">
              <w:rPr>
                <w:rFonts w:ascii="Verdana" w:hAnsi="Verdana" w:cs="Avenir Heavy"/>
                <w:sz w:val="18"/>
                <w:szCs w:val="18"/>
                <w:lang w:val="en-GB"/>
              </w:rPr>
              <w:t xml:space="preserve">Scheme </w:t>
            </w:r>
            <w:r w:rsidRPr="00494A5E">
              <w:rPr>
                <w:rFonts w:ascii="Verdana" w:hAnsi="Verdana" w:cs="Avenir Heavy"/>
                <w:sz w:val="20"/>
                <w:szCs w:val="20"/>
                <w:lang w:val="en-GB"/>
              </w:rPr>
              <w:t>*</w:t>
            </w:r>
          </w:p>
        </w:tc>
        <w:tc>
          <w:tcPr>
            <w:tcW w:w="7440" w:type="dxa"/>
            <w:shd w:val="clear" w:color="auto" w:fill="FFFFFF" w:themeFill="background1"/>
          </w:tcPr>
          <w:p w14:paraId="015675FD" w14:textId="77777777" w:rsidR="0041456C" w:rsidRPr="00494A5E" w:rsidRDefault="0041456C" w:rsidP="0041456C">
            <w:pPr>
              <w:keepNext/>
              <w:spacing w:after="0" w:line="240" w:lineRule="auto"/>
              <w:jc w:val="center"/>
              <w:outlineLvl w:val="2"/>
              <w:rPr>
                <w:rFonts w:ascii="Verdana" w:eastAsia="Gill Sans MT" w:hAnsi="Verdana" w:cs="Arial"/>
                <w:sz w:val="20"/>
                <w:szCs w:val="20"/>
                <w:lang w:val="en-GB"/>
              </w:rPr>
            </w:pPr>
            <w:r w:rsidRPr="00494A5E">
              <w:rPr>
                <w:rFonts w:ascii="Verdana" w:eastAsia="Gill Sans MT" w:hAnsi="Verdana" w:cs="Arial"/>
                <w:sz w:val="20"/>
                <w:szCs w:val="20"/>
                <w:lang w:val="en-GB"/>
              </w:rPr>
              <w:t>Criteria</w:t>
            </w:r>
          </w:p>
        </w:tc>
        <w:tc>
          <w:tcPr>
            <w:tcW w:w="1946" w:type="dxa"/>
            <w:shd w:val="clear" w:color="auto" w:fill="FFFFFF" w:themeFill="background1"/>
          </w:tcPr>
          <w:p w14:paraId="6CF918C4" w14:textId="77777777" w:rsidR="0041456C" w:rsidRPr="00494A5E" w:rsidRDefault="0041456C" w:rsidP="0041456C">
            <w:pPr>
              <w:jc w:val="center"/>
              <w:rPr>
                <w:rFonts w:ascii="Verdana" w:eastAsia="Gill Sans MT" w:hAnsi="Verdana"/>
                <w:sz w:val="20"/>
                <w:szCs w:val="20"/>
              </w:rPr>
            </w:pPr>
            <w:r w:rsidRPr="00494A5E">
              <w:rPr>
                <w:rFonts w:ascii="Verdana" w:eastAsia="Gill Sans MT" w:hAnsi="Verdana"/>
                <w:sz w:val="20"/>
                <w:szCs w:val="20"/>
              </w:rPr>
              <w:t>Measured by</w:t>
            </w:r>
          </w:p>
        </w:tc>
      </w:tr>
      <w:tr w:rsidR="00494A5E" w:rsidRPr="00494A5E" w14:paraId="0CFDDDDB" w14:textId="77777777" w:rsidTr="684CBCCF">
        <w:trPr>
          <w:trHeight w:val="1502"/>
          <w:jc w:val="center"/>
        </w:trPr>
        <w:tc>
          <w:tcPr>
            <w:tcW w:w="1275" w:type="dxa"/>
          </w:tcPr>
          <w:p w14:paraId="1D18856C" w14:textId="77777777" w:rsidR="0041456C" w:rsidRPr="00494A5E" w:rsidRDefault="0041456C" w:rsidP="0041456C">
            <w:pPr>
              <w:jc w:val="center"/>
              <w:rPr>
                <w:rFonts w:ascii="Verdana" w:eastAsia="Gill Sans MT" w:hAnsi="Verdana"/>
                <w:sz w:val="20"/>
                <w:szCs w:val="20"/>
              </w:rPr>
            </w:pPr>
          </w:p>
          <w:p w14:paraId="50C33848" w14:textId="77777777" w:rsidR="0041456C" w:rsidRPr="00494A5E" w:rsidRDefault="0041456C" w:rsidP="0041456C">
            <w:pPr>
              <w:jc w:val="center"/>
              <w:rPr>
                <w:rFonts w:ascii="Verdana" w:eastAsia="Gill Sans MT" w:hAnsi="Verdana" w:cs="Arial"/>
                <w:sz w:val="20"/>
                <w:szCs w:val="20"/>
              </w:rPr>
            </w:pPr>
            <w:r w:rsidRPr="00494A5E">
              <w:rPr>
                <w:rFonts w:ascii="Verdana" w:eastAsia="Gill Sans MT" w:hAnsi="Verdana"/>
                <w:noProof/>
                <w:sz w:val="20"/>
                <w:szCs w:val="20"/>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D601D7" w:rsidRDefault="0041456C" w:rsidP="0041456C">
            <w:pPr>
              <w:spacing w:after="0" w:line="240" w:lineRule="auto"/>
              <w:jc w:val="both"/>
              <w:rPr>
                <w:rFonts w:ascii="Verdana" w:eastAsia="Gill Sans MT" w:hAnsi="Verdana" w:cs="Arial"/>
                <w:b/>
                <w:bCs/>
                <w:sz w:val="20"/>
                <w:szCs w:val="20"/>
                <w:lang w:val="en-GB"/>
              </w:rPr>
            </w:pPr>
            <w:r w:rsidRPr="00D601D7">
              <w:rPr>
                <w:rFonts w:ascii="Verdana" w:eastAsia="Gill Sans MT" w:hAnsi="Verdana" w:cs="Arial"/>
                <w:b/>
                <w:bCs/>
                <w:sz w:val="20"/>
                <w:szCs w:val="20"/>
                <w:lang w:val="en-GB"/>
              </w:rPr>
              <w:t>Qualifications/Professional membership</w:t>
            </w:r>
          </w:p>
          <w:p w14:paraId="48085E50" w14:textId="07CE05A7" w:rsidR="00D601D7" w:rsidRDefault="006C25C0" w:rsidP="00D601D7">
            <w:pPr>
              <w:pStyle w:val="ListParagraph"/>
              <w:numPr>
                <w:ilvl w:val="0"/>
                <w:numId w:val="10"/>
              </w:numPr>
              <w:autoSpaceDE w:val="0"/>
              <w:autoSpaceDN w:val="0"/>
              <w:adjustRightInd w:val="0"/>
              <w:spacing w:after="0" w:line="240" w:lineRule="auto"/>
              <w:rPr>
                <w:rFonts w:ascii="Verdana" w:hAnsi="Verdana"/>
                <w:sz w:val="20"/>
                <w:szCs w:val="20"/>
              </w:rPr>
            </w:pPr>
            <w:r w:rsidRPr="00494A5E">
              <w:rPr>
                <w:rFonts w:ascii="Verdana" w:hAnsi="Verdana"/>
                <w:sz w:val="20"/>
                <w:szCs w:val="20"/>
              </w:rPr>
              <w:t xml:space="preserve">Educated to degree level (or equivalent) or relevant experience within </w:t>
            </w:r>
            <w:r w:rsidR="00D06339">
              <w:rPr>
                <w:rFonts w:ascii="Verdana" w:hAnsi="Verdana"/>
                <w:sz w:val="20"/>
                <w:szCs w:val="20"/>
              </w:rPr>
              <w:t>Public Health, Adult Social care</w:t>
            </w:r>
            <w:r w:rsidR="00E73AE8">
              <w:rPr>
                <w:rFonts w:ascii="Verdana" w:hAnsi="Verdana"/>
                <w:sz w:val="20"/>
                <w:szCs w:val="20"/>
              </w:rPr>
              <w:t xml:space="preserve">, Drugs and Alcohol </w:t>
            </w:r>
            <w:r w:rsidR="00314FA7">
              <w:rPr>
                <w:rFonts w:ascii="Verdana" w:hAnsi="Verdana"/>
                <w:sz w:val="20"/>
                <w:szCs w:val="20"/>
              </w:rPr>
              <w:t xml:space="preserve">services </w:t>
            </w:r>
            <w:r w:rsidR="00314FA7" w:rsidRPr="00494A5E">
              <w:rPr>
                <w:rFonts w:ascii="Verdana" w:hAnsi="Verdana"/>
                <w:sz w:val="20"/>
                <w:szCs w:val="20"/>
              </w:rPr>
              <w:t>or</w:t>
            </w:r>
            <w:r w:rsidRPr="00494A5E">
              <w:rPr>
                <w:rFonts w:ascii="Verdana" w:hAnsi="Verdana"/>
                <w:sz w:val="20"/>
                <w:szCs w:val="20"/>
              </w:rPr>
              <w:t xml:space="preserve"> a related field. </w:t>
            </w:r>
          </w:p>
          <w:p w14:paraId="6B13167F" w14:textId="16327E3A" w:rsidR="00AD40FA" w:rsidRDefault="00AD40FA" w:rsidP="00D601D7">
            <w:pPr>
              <w:pStyle w:val="ListParagraph"/>
              <w:numPr>
                <w:ilvl w:val="0"/>
                <w:numId w:val="10"/>
              </w:numPr>
              <w:autoSpaceDE w:val="0"/>
              <w:autoSpaceDN w:val="0"/>
              <w:adjustRightInd w:val="0"/>
              <w:spacing w:after="0" w:line="240" w:lineRule="auto"/>
              <w:rPr>
                <w:rFonts w:ascii="Verdana" w:hAnsi="Verdana"/>
                <w:sz w:val="20"/>
                <w:szCs w:val="20"/>
              </w:rPr>
            </w:pPr>
            <w:r>
              <w:rPr>
                <w:rFonts w:ascii="Verdana" w:hAnsi="Verdana"/>
                <w:sz w:val="20"/>
                <w:szCs w:val="20"/>
              </w:rPr>
              <w:t>Management qualification or equivalent experience</w:t>
            </w:r>
          </w:p>
          <w:p w14:paraId="20B59DC1" w14:textId="3F5F9AB9" w:rsidR="00D601D7" w:rsidRPr="00494A5E" w:rsidRDefault="00D601D7" w:rsidP="00D601D7">
            <w:pPr>
              <w:pStyle w:val="ListParagraph"/>
              <w:numPr>
                <w:ilvl w:val="0"/>
                <w:numId w:val="10"/>
              </w:numPr>
              <w:autoSpaceDE w:val="0"/>
              <w:autoSpaceDN w:val="0"/>
              <w:adjustRightInd w:val="0"/>
              <w:spacing w:after="0" w:line="240" w:lineRule="auto"/>
              <w:rPr>
                <w:rFonts w:ascii="Verdana" w:hAnsi="Verdana"/>
                <w:sz w:val="20"/>
                <w:szCs w:val="20"/>
              </w:rPr>
            </w:pPr>
            <w:r w:rsidRPr="00494A5E">
              <w:rPr>
                <w:rFonts w:ascii="Verdana" w:hAnsi="Verdana"/>
                <w:sz w:val="20"/>
                <w:szCs w:val="20"/>
              </w:rPr>
              <w:t>Evidence of substantial continuous professional development.</w:t>
            </w:r>
          </w:p>
          <w:p w14:paraId="74AB4191" w14:textId="77777777" w:rsidR="0041456C" w:rsidRPr="00494A5E" w:rsidRDefault="0041456C" w:rsidP="0041456C">
            <w:pPr>
              <w:autoSpaceDE w:val="0"/>
              <w:autoSpaceDN w:val="0"/>
              <w:adjustRightInd w:val="0"/>
              <w:spacing w:after="0" w:line="240" w:lineRule="auto"/>
              <w:jc w:val="both"/>
              <w:rPr>
                <w:rFonts w:ascii="Verdana" w:eastAsia="Gill Sans MT" w:hAnsi="Verdana"/>
                <w:sz w:val="20"/>
                <w:szCs w:val="20"/>
              </w:rPr>
            </w:pPr>
          </w:p>
        </w:tc>
        <w:tc>
          <w:tcPr>
            <w:tcW w:w="1946" w:type="dxa"/>
          </w:tcPr>
          <w:p w14:paraId="1E085EC9" w14:textId="33A1382B" w:rsidR="00494A5E" w:rsidRDefault="00494A5E" w:rsidP="001F5372">
            <w:pPr>
              <w:spacing w:after="0" w:line="240" w:lineRule="auto"/>
              <w:rPr>
                <w:rFonts w:ascii="Verdana" w:eastAsia="Gill Sans MT" w:hAnsi="Verdana"/>
                <w:sz w:val="20"/>
                <w:szCs w:val="20"/>
              </w:rPr>
            </w:pPr>
          </w:p>
          <w:p w14:paraId="4AF488C9" w14:textId="35B5C172"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w:t>
            </w:r>
          </w:p>
          <w:p w14:paraId="0024E4C7" w14:textId="77777777" w:rsidR="00D601D7" w:rsidRDefault="00D601D7" w:rsidP="001F5372">
            <w:pPr>
              <w:spacing w:after="0" w:line="240" w:lineRule="auto"/>
              <w:rPr>
                <w:rFonts w:ascii="Verdana" w:eastAsia="Gill Sans MT" w:hAnsi="Verdana"/>
                <w:sz w:val="20"/>
                <w:szCs w:val="20"/>
              </w:rPr>
            </w:pPr>
          </w:p>
          <w:p w14:paraId="77C1036F" w14:textId="77777777" w:rsidR="001F5372" w:rsidRDefault="001F5372" w:rsidP="001F5372">
            <w:pPr>
              <w:spacing w:after="0" w:line="240" w:lineRule="auto"/>
              <w:rPr>
                <w:rFonts w:ascii="Verdana" w:eastAsia="Gill Sans MT" w:hAnsi="Verdana"/>
                <w:sz w:val="20"/>
                <w:szCs w:val="20"/>
              </w:rPr>
            </w:pPr>
          </w:p>
          <w:p w14:paraId="738BBC01" w14:textId="14B4993A" w:rsidR="00AD40FA" w:rsidRDefault="00494A5E" w:rsidP="001F5372">
            <w:pPr>
              <w:spacing w:after="0" w:line="240" w:lineRule="auto"/>
              <w:rPr>
                <w:rFonts w:ascii="Verdana" w:eastAsia="Gill Sans MT" w:hAnsi="Verdana"/>
                <w:sz w:val="20"/>
                <w:szCs w:val="20"/>
              </w:rPr>
            </w:pPr>
            <w:r>
              <w:rPr>
                <w:rFonts w:ascii="Verdana" w:eastAsia="Gill Sans MT" w:hAnsi="Verdana"/>
                <w:sz w:val="20"/>
                <w:szCs w:val="20"/>
              </w:rPr>
              <w:t>A</w:t>
            </w:r>
            <w:r w:rsidR="00345AC1">
              <w:rPr>
                <w:rFonts w:ascii="Verdana" w:eastAsia="Gill Sans MT" w:hAnsi="Verdana"/>
                <w:sz w:val="20"/>
                <w:szCs w:val="20"/>
              </w:rPr>
              <w:t>/I</w:t>
            </w:r>
          </w:p>
          <w:p w14:paraId="4FA5215D" w14:textId="76DE536A" w:rsidR="00AD40FA" w:rsidRPr="00494A5E" w:rsidRDefault="00AD40FA" w:rsidP="001F5372">
            <w:pPr>
              <w:spacing w:after="0" w:line="240" w:lineRule="auto"/>
              <w:rPr>
                <w:rFonts w:ascii="Verdana" w:eastAsia="Gill Sans MT" w:hAnsi="Verdana"/>
                <w:sz w:val="20"/>
                <w:szCs w:val="20"/>
              </w:rPr>
            </w:pPr>
            <w:r>
              <w:rPr>
                <w:rFonts w:ascii="Verdana" w:eastAsia="Gill Sans MT" w:hAnsi="Verdana"/>
                <w:sz w:val="20"/>
                <w:szCs w:val="20"/>
              </w:rPr>
              <w:t>A</w:t>
            </w:r>
          </w:p>
        </w:tc>
      </w:tr>
      <w:tr w:rsidR="00494A5E" w:rsidRPr="00494A5E" w14:paraId="4FFAC253" w14:textId="77777777" w:rsidTr="684CBCCF">
        <w:trPr>
          <w:trHeight w:val="2426"/>
          <w:jc w:val="center"/>
        </w:trPr>
        <w:tc>
          <w:tcPr>
            <w:tcW w:w="1275" w:type="dxa"/>
          </w:tcPr>
          <w:p w14:paraId="0234D1B6" w14:textId="77777777" w:rsidR="0041456C" w:rsidRPr="00494A5E" w:rsidRDefault="0041456C" w:rsidP="0041456C">
            <w:pPr>
              <w:jc w:val="center"/>
              <w:rPr>
                <w:rFonts w:ascii="Verdana" w:eastAsia="Gill Sans MT" w:hAnsi="Verdana"/>
                <w:sz w:val="20"/>
                <w:szCs w:val="20"/>
              </w:rPr>
            </w:pPr>
          </w:p>
          <w:p w14:paraId="32DBA6AC" w14:textId="0916E571" w:rsidR="0041456C" w:rsidRDefault="0041456C"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6CD4CD" w14:textId="22174095" w:rsidR="0052108F" w:rsidRDefault="0052108F"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437F59AD" wp14:editId="07A01B51">
                  <wp:extent cx="501015" cy="243205"/>
                  <wp:effectExtent l="0" t="0" r="0" b="0"/>
                  <wp:docPr id="5"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1155457" w14:textId="1B1D5CC2" w:rsidR="0052108F" w:rsidRPr="00494A5E" w:rsidRDefault="0052108F"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507C3061" wp14:editId="4758D207">
                  <wp:extent cx="501015" cy="243205"/>
                  <wp:effectExtent l="0" t="0" r="0" b="0"/>
                  <wp:docPr id="1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94A5E" w:rsidRDefault="0041456C" w:rsidP="0041456C">
            <w:pPr>
              <w:jc w:val="center"/>
              <w:rPr>
                <w:rFonts w:ascii="Verdana" w:eastAsia="Gill Sans MT" w:hAnsi="Verdana"/>
                <w:sz w:val="20"/>
                <w:szCs w:val="20"/>
              </w:rPr>
            </w:pPr>
          </w:p>
          <w:p w14:paraId="2647E35D" w14:textId="440BFFCD" w:rsidR="0041456C" w:rsidRDefault="0052108F"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4296E61A" wp14:editId="320639BB">
                  <wp:extent cx="501015" cy="243205"/>
                  <wp:effectExtent l="0" t="0" r="0" b="0"/>
                  <wp:docPr id="1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B612F05" w14:textId="25ABFF97" w:rsidR="0052108F" w:rsidRDefault="0052108F" w:rsidP="0041456C">
            <w:pPr>
              <w:jc w:val="center"/>
              <w:rPr>
                <w:rFonts w:ascii="Verdana" w:eastAsia="Gill Sans MT" w:hAnsi="Verdana"/>
                <w:sz w:val="20"/>
                <w:szCs w:val="20"/>
              </w:rPr>
            </w:pPr>
          </w:p>
          <w:p w14:paraId="4A6DB42F" w14:textId="1A6F93B7" w:rsidR="0052108F" w:rsidRPr="00494A5E" w:rsidRDefault="0052108F" w:rsidP="0052108F">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4582A407" wp14:editId="3FDB847F">
                  <wp:extent cx="501015" cy="243205"/>
                  <wp:effectExtent l="0" t="0" r="0" b="0"/>
                  <wp:docPr id="18"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94A5E" w:rsidRDefault="0041456C" w:rsidP="00FD3F76">
            <w:pPr>
              <w:rPr>
                <w:rFonts w:ascii="Verdana" w:eastAsia="Gill Sans MT" w:hAnsi="Verdana"/>
                <w:sz w:val="20"/>
                <w:szCs w:val="20"/>
              </w:rPr>
            </w:pPr>
          </w:p>
        </w:tc>
        <w:tc>
          <w:tcPr>
            <w:tcW w:w="7440" w:type="dxa"/>
          </w:tcPr>
          <w:p w14:paraId="57609014" w14:textId="77777777" w:rsidR="0041456C" w:rsidRPr="00D601D7" w:rsidRDefault="0041456C" w:rsidP="0041456C">
            <w:pPr>
              <w:spacing w:after="0" w:line="240" w:lineRule="auto"/>
              <w:jc w:val="both"/>
              <w:rPr>
                <w:rFonts w:ascii="Verdana" w:eastAsia="Gill Sans MT" w:hAnsi="Verdana" w:cs="Arial"/>
                <w:b/>
                <w:bCs/>
                <w:sz w:val="20"/>
                <w:szCs w:val="20"/>
                <w:lang w:val="en-GB"/>
              </w:rPr>
            </w:pPr>
            <w:r w:rsidRPr="00D601D7">
              <w:rPr>
                <w:rFonts w:ascii="Verdana" w:eastAsia="Gill Sans MT" w:hAnsi="Verdana" w:cs="Arial"/>
                <w:b/>
                <w:bCs/>
                <w:sz w:val="20"/>
                <w:szCs w:val="20"/>
                <w:lang w:val="en-GB"/>
              </w:rPr>
              <w:t>Knowledge and Experience</w:t>
            </w:r>
          </w:p>
          <w:p w14:paraId="42F27435" w14:textId="23BA0C9A" w:rsidR="00511511" w:rsidRPr="00494A5E" w:rsidRDefault="00511511" w:rsidP="00CB7E04">
            <w:pPr>
              <w:pStyle w:val="ListParagraph"/>
              <w:numPr>
                <w:ilvl w:val="0"/>
                <w:numId w:val="11"/>
              </w:numPr>
              <w:spacing w:after="0" w:line="240" w:lineRule="auto"/>
              <w:jc w:val="both"/>
              <w:rPr>
                <w:rFonts w:ascii="Verdana" w:eastAsia="Gill Sans MT" w:hAnsi="Verdana" w:cs="Arial"/>
                <w:sz w:val="20"/>
                <w:szCs w:val="20"/>
                <w:lang w:val="en-GB"/>
              </w:rPr>
            </w:pPr>
            <w:r w:rsidRPr="00494A5E">
              <w:rPr>
                <w:rFonts w:ascii="Verdana" w:eastAsia="Gill Sans MT" w:hAnsi="Verdana" w:cs="Arial"/>
                <w:sz w:val="20"/>
                <w:szCs w:val="20"/>
                <w:lang w:val="en-GB"/>
              </w:rPr>
              <w:t>Significant</w:t>
            </w:r>
            <w:r w:rsidR="005A75CB" w:rsidRPr="00494A5E">
              <w:rPr>
                <w:rFonts w:ascii="Verdana" w:eastAsia="Gill Sans MT" w:hAnsi="Verdana" w:cs="Arial"/>
                <w:sz w:val="20"/>
                <w:szCs w:val="20"/>
                <w:lang w:val="en-GB"/>
              </w:rPr>
              <w:t xml:space="preserve"> knowledge </w:t>
            </w:r>
            <w:r w:rsidR="0094635F">
              <w:rPr>
                <w:rFonts w:ascii="Verdana" w:eastAsia="Gill Sans MT" w:hAnsi="Verdana" w:cs="Arial"/>
                <w:sz w:val="20"/>
                <w:szCs w:val="20"/>
                <w:lang w:val="en-GB"/>
              </w:rPr>
              <w:t>and experience of</w:t>
            </w:r>
            <w:r w:rsidR="0094635F" w:rsidRPr="00494A5E">
              <w:rPr>
                <w:rFonts w:ascii="Verdana" w:eastAsia="Gill Sans MT" w:hAnsi="Verdana" w:cs="Arial"/>
                <w:sz w:val="20"/>
                <w:szCs w:val="20"/>
                <w:lang w:val="en-GB"/>
              </w:rPr>
              <w:t xml:space="preserve"> </w:t>
            </w:r>
            <w:r w:rsidR="005A75CB" w:rsidRPr="00494A5E">
              <w:rPr>
                <w:rFonts w:ascii="Verdana" w:eastAsia="Gill Sans MT" w:hAnsi="Verdana" w:cs="Arial"/>
                <w:sz w:val="20"/>
                <w:szCs w:val="20"/>
                <w:lang w:val="en-GB"/>
              </w:rPr>
              <w:t>the strategic development of programme</w:t>
            </w:r>
            <w:r w:rsidR="009C5E5D">
              <w:rPr>
                <w:rFonts w:ascii="Verdana" w:eastAsia="Gill Sans MT" w:hAnsi="Verdana" w:cs="Arial"/>
                <w:sz w:val="20"/>
                <w:szCs w:val="20"/>
                <w:lang w:val="en-GB"/>
              </w:rPr>
              <w:t>s</w:t>
            </w:r>
            <w:r w:rsidR="005A75CB" w:rsidRPr="00494A5E">
              <w:rPr>
                <w:rFonts w:ascii="Verdana" w:eastAsia="Gill Sans MT" w:hAnsi="Verdana" w:cs="Arial"/>
                <w:sz w:val="20"/>
                <w:szCs w:val="20"/>
                <w:lang w:val="en-GB"/>
              </w:rPr>
              <w:t xml:space="preserve">/services for </w:t>
            </w:r>
            <w:r w:rsidR="00E73AE8">
              <w:rPr>
                <w:rFonts w:ascii="Verdana" w:eastAsia="Gill Sans MT" w:hAnsi="Verdana" w:cs="Arial"/>
                <w:sz w:val="20"/>
                <w:szCs w:val="20"/>
                <w:lang w:val="en-GB"/>
              </w:rPr>
              <w:t>Public Health</w:t>
            </w:r>
            <w:r w:rsidR="00326D75">
              <w:rPr>
                <w:rFonts w:ascii="Verdana" w:eastAsia="Gill Sans MT" w:hAnsi="Verdana" w:cs="Arial"/>
                <w:sz w:val="20"/>
                <w:szCs w:val="20"/>
                <w:lang w:val="en-GB"/>
              </w:rPr>
              <w:t xml:space="preserve"> and/or </w:t>
            </w:r>
            <w:r w:rsidR="00E73AE8">
              <w:rPr>
                <w:rFonts w:ascii="Verdana" w:eastAsia="Gill Sans MT" w:hAnsi="Verdana" w:cs="Arial"/>
                <w:sz w:val="20"/>
                <w:szCs w:val="20"/>
                <w:lang w:val="en-GB"/>
              </w:rPr>
              <w:t xml:space="preserve">Adult Social </w:t>
            </w:r>
            <w:r w:rsidR="00326D75">
              <w:rPr>
                <w:rFonts w:ascii="Verdana" w:eastAsia="Gill Sans MT" w:hAnsi="Verdana" w:cs="Arial"/>
                <w:sz w:val="20"/>
                <w:szCs w:val="20"/>
                <w:lang w:val="en-GB"/>
              </w:rPr>
              <w:t>C</w:t>
            </w:r>
            <w:r w:rsidR="00E73AE8">
              <w:rPr>
                <w:rFonts w:ascii="Verdana" w:eastAsia="Gill Sans MT" w:hAnsi="Verdana" w:cs="Arial"/>
                <w:sz w:val="20"/>
                <w:szCs w:val="20"/>
                <w:lang w:val="en-GB"/>
              </w:rPr>
              <w:t>are</w:t>
            </w:r>
            <w:r w:rsidR="00326D75">
              <w:rPr>
                <w:rFonts w:ascii="Verdana" w:eastAsia="Gill Sans MT" w:hAnsi="Verdana" w:cs="Arial"/>
                <w:sz w:val="20"/>
                <w:szCs w:val="20"/>
                <w:lang w:val="en-GB"/>
              </w:rPr>
              <w:t xml:space="preserve"> and/or</w:t>
            </w:r>
            <w:r w:rsidR="0065110B">
              <w:rPr>
                <w:rFonts w:ascii="Verdana" w:hAnsi="Verdana"/>
                <w:sz w:val="20"/>
                <w:szCs w:val="20"/>
              </w:rPr>
              <w:t xml:space="preserve"> Drugs and Alcohol services</w:t>
            </w:r>
            <w:r w:rsidR="00FD3F76">
              <w:rPr>
                <w:rFonts w:ascii="Verdana" w:eastAsia="Gill Sans MT" w:hAnsi="Verdana" w:cs="Arial"/>
                <w:sz w:val="20"/>
                <w:szCs w:val="20"/>
                <w:lang w:val="en-GB"/>
              </w:rPr>
              <w:t>.</w:t>
            </w:r>
            <w:r w:rsidR="005A75CB" w:rsidRPr="00494A5E">
              <w:rPr>
                <w:rFonts w:ascii="Verdana" w:eastAsia="Gill Sans MT" w:hAnsi="Verdana" w:cs="Arial"/>
                <w:sz w:val="20"/>
                <w:szCs w:val="20"/>
                <w:lang w:val="en-GB"/>
              </w:rPr>
              <w:t xml:space="preserve">  </w:t>
            </w:r>
          </w:p>
          <w:p w14:paraId="67C1609A" w14:textId="6D42B9C0" w:rsidR="00ED3A53" w:rsidRPr="00494A5E" w:rsidRDefault="005A75CB" w:rsidP="684CBCCF">
            <w:pPr>
              <w:pStyle w:val="ListParagraph"/>
              <w:numPr>
                <w:ilvl w:val="0"/>
                <w:numId w:val="11"/>
              </w:numPr>
              <w:spacing w:after="0" w:line="240" w:lineRule="auto"/>
              <w:jc w:val="both"/>
              <w:rPr>
                <w:rFonts w:ascii="Verdana" w:eastAsia="Gill Sans MT" w:hAnsi="Verdana" w:cs="Arial"/>
                <w:sz w:val="20"/>
                <w:szCs w:val="20"/>
              </w:rPr>
            </w:pPr>
            <w:r w:rsidRPr="684CBCCF">
              <w:rPr>
                <w:rFonts w:ascii="Verdana" w:eastAsia="Gill Sans MT" w:hAnsi="Verdana" w:cs="Arial"/>
                <w:sz w:val="20"/>
                <w:szCs w:val="20"/>
              </w:rPr>
              <w:t>Extensive experience of delivering effective services in a multiagency environment</w:t>
            </w:r>
            <w:r w:rsidR="00FD3F76" w:rsidRPr="684CBCCF">
              <w:rPr>
                <w:rFonts w:ascii="Verdana" w:eastAsia="Gill Sans MT" w:hAnsi="Verdana" w:cs="Arial"/>
                <w:sz w:val="20"/>
                <w:szCs w:val="20"/>
              </w:rPr>
              <w:t>.</w:t>
            </w:r>
            <w:r w:rsidRPr="684CBCCF">
              <w:rPr>
                <w:rFonts w:ascii="Verdana" w:eastAsia="Gill Sans MT" w:hAnsi="Verdana" w:cs="Arial"/>
                <w:sz w:val="20"/>
                <w:szCs w:val="20"/>
              </w:rPr>
              <w:t xml:space="preserve">  </w:t>
            </w:r>
          </w:p>
          <w:p w14:paraId="19DEC4C5" w14:textId="33DCF4F6" w:rsidR="00ED3A53" w:rsidRPr="00494A5E" w:rsidRDefault="005A75CB" w:rsidP="00CB7E04">
            <w:pPr>
              <w:pStyle w:val="ListParagraph"/>
              <w:numPr>
                <w:ilvl w:val="0"/>
                <w:numId w:val="11"/>
              </w:numPr>
              <w:spacing w:after="0" w:line="240" w:lineRule="auto"/>
              <w:jc w:val="both"/>
              <w:rPr>
                <w:rFonts w:ascii="Verdana" w:eastAsia="Gill Sans MT" w:hAnsi="Verdana" w:cs="Arial"/>
                <w:sz w:val="20"/>
                <w:szCs w:val="20"/>
                <w:lang w:val="en-GB"/>
              </w:rPr>
            </w:pPr>
            <w:r w:rsidRPr="00494A5E">
              <w:rPr>
                <w:rFonts w:ascii="Verdana" w:eastAsia="Gill Sans MT" w:hAnsi="Verdana" w:cs="Arial"/>
                <w:sz w:val="20"/>
                <w:szCs w:val="20"/>
                <w:lang w:val="en-GB"/>
              </w:rPr>
              <w:t>Extensive proven experience of leading complex transformational change</w:t>
            </w:r>
            <w:r w:rsidR="00FD3F76">
              <w:rPr>
                <w:rFonts w:ascii="Verdana" w:eastAsia="Gill Sans MT" w:hAnsi="Verdana" w:cs="Arial"/>
                <w:sz w:val="20"/>
                <w:szCs w:val="20"/>
                <w:lang w:val="en-GB"/>
              </w:rPr>
              <w:t>.</w:t>
            </w:r>
            <w:r w:rsidRPr="00494A5E">
              <w:rPr>
                <w:rFonts w:ascii="Verdana" w:eastAsia="Gill Sans MT" w:hAnsi="Verdana" w:cs="Arial"/>
                <w:sz w:val="20"/>
                <w:szCs w:val="20"/>
                <w:lang w:val="en-GB"/>
              </w:rPr>
              <w:t xml:space="preserve"> </w:t>
            </w:r>
          </w:p>
          <w:p w14:paraId="1E2315F0" w14:textId="7D40B525" w:rsidR="00ED3A53" w:rsidRPr="00494A5E" w:rsidRDefault="006C25C0" w:rsidP="00CB7E04">
            <w:pPr>
              <w:pStyle w:val="ListParagraph"/>
              <w:numPr>
                <w:ilvl w:val="0"/>
                <w:numId w:val="11"/>
              </w:numPr>
              <w:spacing w:after="0" w:line="240" w:lineRule="auto"/>
              <w:jc w:val="both"/>
              <w:rPr>
                <w:rFonts w:ascii="Verdana" w:eastAsia="Gill Sans MT" w:hAnsi="Verdana" w:cs="Arial"/>
                <w:sz w:val="20"/>
                <w:szCs w:val="20"/>
                <w:lang w:val="en-GB"/>
              </w:rPr>
            </w:pPr>
            <w:r w:rsidRPr="00494A5E">
              <w:rPr>
                <w:rFonts w:ascii="Verdana" w:hAnsi="Verdana"/>
                <w:sz w:val="20"/>
                <w:szCs w:val="20"/>
              </w:rPr>
              <w:t xml:space="preserve">Demonstrable knowledge and understanding of the main issues affecting the service area including horizon scanning of potential challenges </w:t>
            </w:r>
            <w:r w:rsidR="00296C32">
              <w:rPr>
                <w:rFonts w:ascii="Verdana" w:hAnsi="Verdana"/>
                <w:sz w:val="20"/>
                <w:szCs w:val="20"/>
              </w:rPr>
              <w:t xml:space="preserve">and/or </w:t>
            </w:r>
            <w:r w:rsidRPr="00494A5E">
              <w:rPr>
                <w:rFonts w:ascii="Verdana" w:hAnsi="Verdana"/>
                <w:sz w:val="20"/>
                <w:szCs w:val="20"/>
              </w:rPr>
              <w:t>opportunities.</w:t>
            </w:r>
          </w:p>
          <w:p w14:paraId="31D6A548" w14:textId="0C2C64C8" w:rsidR="006C25C0" w:rsidRPr="00494A5E" w:rsidRDefault="006C25C0" w:rsidP="00CB7E04">
            <w:pPr>
              <w:pStyle w:val="ListParagraph"/>
              <w:numPr>
                <w:ilvl w:val="0"/>
                <w:numId w:val="11"/>
              </w:numPr>
              <w:spacing w:after="0" w:line="240" w:lineRule="auto"/>
              <w:jc w:val="both"/>
              <w:rPr>
                <w:rFonts w:ascii="Verdana" w:eastAsia="Gill Sans MT" w:hAnsi="Verdana" w:cs="Arial"/>
                <w:sz w:val="20"/>
                <w:szCs w:val="20"/>
                <w:lang w:val="en-GB"/>
              </w:rPr>
            </w:pPr>
            <w:r w:rsidRPr="00494A5E">
              <w:rPr>
                <w:rFonts w:ascii="Verdana" w:hAnsi="Verdana"/>
                <w:sz w:val="20"/>
                <w:szCs w:val="20"/>
              </w:rPr>
              <w:t>Significant knowledge of the principles and practice of:</w:t>
            </w:r>
          </w:p>
          <w:p w14:paraId="63EC1ECD" w14:textId="77777777" w:rsidR="006C25C0" w:rsidRPr="00494A5E" w:rsidRDefault="006C25C0" w:rsidP="00CB7E04">
            <w:pPr>
              <w:pStyle w:val="ListParagraph"/>
              <w:numPr>
                <w:ilvl w:val="1"/>
                <w:numId w:val="11"/>
              </w:numPr>
              <w:autoSpaceDE w:val="0"/>
              <w:autoSpaceDN w:val="0"/>
              <w:adjustRightInd w:val="0"/>
              <w:spacing w:after="0" w:line="240" w:lineRule="auto"/>
              <w:rPr>
                <w:rFonts w:ascii="Verdana" w:hAnsi="Verdana"/>
                <w:sz w:val="20"/>
                <w:szCs w:val="20"/>
              </w:rPr>
            </w:pPr>
            <w:r w:rsidRPr="00494A5E">
              <w:rPr>
                <w:rFonts w:ascii="Verdana" w:hAnsi="Verdana"/>
                <w:sz w:val="20"/>
                <w:szCs w:val="20"/>
              </w:rPr>
              <w:t xml:space="preserve">effective people management. </w:t>
            </w:r>
          </w:p>
          <w:p w14:paraId="5C8FF7E7" w14:textId="338226DE" w:rsidR="006C25C0" w:rsidRPr="00494A5E" w:rsidRDefault="006C25C0" w:rsidP="00CB7E04">
            <w:pPr>
              <w:pStyle w:val="ListParagraph"/>
              <w:numPr>
                <w:ilvl w:val="1"/>
                <w:numId w:val="11"/>
              </w:numPr>
              <w:autoSpaceDE w:val="0"/>
              <w:autoSpaceDN w:val="0"/>
              <w:adjustRightInd w:val="0"/>
              <w:spacing w:after="0" w:line="240" w:lineRule="auto"/>
              <w:rPr>
                <w:rFonts w:ascii="Verdana" w:hAnsi="Verdana"/>
                <w:sz w:val="20"/>
                <w:szCs w:val="20"/>
              </w:rPr>
            </w:pPr>
            <w:r w:rsidRPr="00494A5E">
              <w:rPr>
                <w:rFonts w:ascii="Verdana" w:hAnsi="Verdana"/>
                <w:sz w:val="20"/>
                <w:szCs w:val="20"/>
              </w:rPr>
              <w:t>customer service.</w:t>
            </w:r>
          </w:p>
          <w:p w14:paraId="6E184B48" w14:textId="77777777" w:rsidR="006C25C0" w:rsidRPr="00494A5E" w:rsidRDefault="006C25C0" w:rsidP="00CB7E04">
            <w:pPr>
              <w:pStyle w:val="ListParagraph"/>
              <w:numPr>
                <w:ilvl w:val="1"/>
                <w:numId w:val="11"/>
              </w:numPr>
              <w:autoSpaceDE w:val="0"/>
              <w:autoSpaceDN w:val="0"/>
              <w:adjustRightInd w:val="0"/>
              <w:spacing w:after="0" w:line="240" w:lineRule="auto"/>
              <w:rPr>
                <w:rFonts w:ascii="Verdana" w:hAnsi="Verdana"/>
                <w:sz w:val="20"/>
                <w:szCs w:val="20"/>
              </w:rPr>
            </w:pPr>
            <w:r w:rsidRPr="00494A5E">
              <w:rPr>
                <w:rFonts w:ascii="Verdana" w:hAnsi="Verdana"/>
                <w:sz w:val="20"/>
                <w:szCs w:val="20"/>
              </w:rPr>
              <w:t>appropriate risk management</w:t>
            </w:r>
          </w:p>
          <w:p w14:paraId="01BBD4FE" w14:textId="77777777" w:rsidR="00ED3A53" w:rsidRPr="00494A5E" w:rsidRDefault="006C25C0" w:rsidP="00CB7E04">
            <w:pPr>
              <w:pStyle w:val="ListParagraph"/>
              <w:numPr>
                <w:ilvl w:val="1"/>
                <w:numId w:val="11"/>
              </w:numPr>
              <w:autoSpaceDE w:val="0"/>
              <w:autoSpaceDN w:val="0"/>
              <w:adjustRightInd w:val="0"/>
              <w:spacing w:after="0" w:line="240" w:lineRule="auto"/>
              <w:rPr>
                <w:rFonts w:ascii="Verdana" w:hAnsi="Verdana"/>
                <w:sz w:val="20"/>
                <w:szCs w:val="20"/>
              </w:rPr>
            </w:pPr>
            <w:r w:rsidRPr="00494A5E">
              <w:rPr>
                <w:rFonts w:ascii="Verdana" w:hAnsi="Verdana"/>
                <w:sz w:val="20"/>
                <w:szCs w:val="20"/>
              </w:rPr>
              <w:t>effective budget management.</w:t>
            </w:r>
          </w:p>
          <w:p w14:paraId="79E7F3AC" w14:textId="0A6925B8" w:rsidR="006C25C0" w:rsidRPr="00D601D7" w:rsidRDefault="006C25C0" w:rsidP="00CB7E04">
            <w:pPr>
              <w:pStyle w:val="ListParagraph"/>
              <w:numPr>
                <w:ilvl w:val="0"/>
                <w:numId w:val="11"/>
              </w:numPr>
              <w:autoSpaceDE w:val="0"/>
              <w:autoSpaceDN w:val="0"/>
              <w:adjustRightInd w:val="0"/>
              <w:spacing w:after="0" w:line="240" w:lineRule="auto"/>
              <w:rPr>
                <w:rFonts w:ascii="Verdana" w:hAnsi="Verdana"/>
                <w:sz w:val="20"/>
                <w:szCs w:val="20"/>
              </w:rPr>
            </w:pPr>
            <w:r w:rsidRPr="00D601D7">
              <w:rPr>
                <w:rFonts w:ascii="Verdana" w:hAnsi="Verdana"/>
                <w:sz w:val="20"/>
                <w:szCs w:val="20"/>
              </w:rPr>
              <w:t xml:space="preserve">Demonstrable knowledge of the evidence base for tackling inequalities and </w:t>
            </w:r>
            <w:r w:rsidR="00E45102">
              <w:rPr>
                <w:rFonts w:ascii="Verdana" w:hAnsi="Verdana"/>
                <w:sz w:val="20"/>
                <w:szCs w:val="20"/>
              </w:rPr>
              <w:t xml:space="preserve">inclusion </w:t>
            </w:r>
            <w:r w:rsidR="00314FA7">
              <w:rPr>
                <w:rFonts w:ascii="Verdana" w:hAnsi="Verdana"/>
                <w:sz w:val="20"/>
                <w:szCs w:val="20"/>
              </w:rPr>
              <w:t xml:space="preserve">in </w:t>
            </w:r>
            <w:r w:rsidR="00E45102">
              <w:rPr>
                <w:rFonts w:ascii="Verdana" w:hAnsi="Verdana"/>
                <w:sz w:val="20"/>
                <w:szCs w:val="20"/>
              </w:rPr>
              <w:t xml:space="preserve">health, targeting approaches to </w:t>
            </w:r>
            <w:r w:rsidR="00993D8A">
              <w:rPr>
                <w:rFonts w:ascii="Verdana" w:hAnsi="Verdana"/>
                <w:sz w:val="20"/>
                <w:szCs w:val="20"/>
              </w:rPr>
              <w:t>those most at risk of poor outcomes</w:t>
            </w:r>
            <w:r w:rsidRPr="00D601D7">
              <w:rPr>
                <w:rFonts w:ascii="Verdana" w:hAnsi="Verdana"/>
                <w:sz w:val="20"/>
                <w:szCs w:val="20"/>
              </w:rPr>
              <w:t>.</w:t>
            </w:r>
          </w:p>
          <w:p w14:paraId="23723ACB" w14:textId="7F9996E5" w:rsidR="0041456C" w:rsidRDefault="006C25C0" w:rsidP="00CB7E04">
            <w:pPr>
              <w:pStyle w:val="ListParagraph"/>
              <w:numPr>
                <w:ilvl w:val="0"/>
                <w:numId w:val="11"/>
              </w:numPr>
              <w:autoSpaceDE w:val="0"/>
              <w:autoSpaceDN w:val="0"/>
              <w:adjustRightInd w:val="0"/>
              <w:spacing w:after="0" w:line="240" w:lineRule="auto"/>
              <w:rPr>
                <w:rFonts w:ascii="Verdana" w:hAnsi="Verdana"/>
                <w:sz w:val="20"/>
                <w:szCs w:val="20"/>
              </w:rPr>
            </w:pPr>
            <w:r w:rsidRPr="00D601D7">
              <w:rPr>
                <w:rFonts w:ascii="Verdana" w:hAnsi="Verdana"/>
                <w:sz w:val="20"/>
                <w:szCs w:val="20"/>
              </w:rPr>
              <w:t xml:space="preserve">Substantial knowledge of the national agenda, legislation, and policies in relation to </w:t>
            </w:r>
            <w:r w:rsidR="003A5ADA">
              <w:rPr>
                <w:rFonts w:ascii="Verdana" w:hAnsi="Verdana"/>
                <w:sz w:val="20"/>
                <w:szCs w:val="20"/>
              </w:rPr>
              <w:t>p</w:t>
            </w:r>
            <w:r w:rsidR="00993D8A">
              <w:rPr>
                <w:rFonts w:ascii="Verdana" w:hAnsi="Verdana"/>
                <w:sz w:val="20"/>
                <w:szCs w:val="20"/>
              </w:rPr>
              <w:t xml:space="preserve">ublic </w:t>
            </w:r>
            <w:r w:rsidR="003A5ADA">
              <w:rPr>
                <w:rFonts w:ascii="Verdana" w:hAnsi="Verdana"/>
                <w:sz w:val="20"/>
                <w:szCs w:val="20"/>
              </w:rPr>
              <w:t>h</w:t>
            </w:r>
            <w:r w:rsidR="00993D8A">
              <w:rPr>
                <w:rFonts w:ascii="Verdana" w:hAnsi="Verdana"/>
                <w:sz w:val="20"/>
                <w:szCs w:val="20"/>
              </w:rPr>
              <w:t xml:space="preserve">ealth, </w:t>
            </w:r>
            <w:r w:rsidR="003A5ADA">
              <w:rPr>
                <w:rFonts w:ascii="Verdana" w:hAnsi="Verdana"/>
                <w:sz w:val="20"/>
                <w:szCs w:val="20"/>
              </w:rPr>
              <w:t>s</w:t>
            </w:r>
            <w:r w:rsidR="009A779F">
              <w:rPr>
                <w:rFonts w:ascii="Verdana" w:hAnsi="Verdana"/>
                <w:sz w:val="20"/>
                <w:szCs w:val="20"/>
              </w:rPr>
              <w:t xml:space="preserve">ubstance </w:t>
            </w:r>
            <w:r w:rsidR="003A5ADA">
              <w:rPr>
                <w:rFonts w:ascii="Verdana" w:hAnsi="Verdana"/>
                <w:sz w:val="20"/>
                <w:szCs w:val="20"/>
              </w:rPr>
              <w:t>m</w:t>
            </w:r>
            <w:r w:rsidR="009A779F">
              <w:rPr>
                <w:rFonts w:ascii="Verdana" w:hAnsi="Verdana"/>
                <w:sz w:val="20"/>
                <w:szCs w:val="20"/>
              </w:rPr>
              <w:t xml:space="preserve">isuse, </w:t>
            </w:r>
            <w:r w:rsidR="003A5ADA">
              <w:rPr>
                <w:rFonts w:ascii="Verdana" w:hAnsi="Verdana"/>
                <w:sz w:val="20"/>
                <w:szCs w:val="20"/>
              </w:rPr>
              <w:t>m</w:t>
            </w:r>
            <w:r w:rsidR="009A779F">
              <w:rPr>
                <w:rFonts w:ascii="Verdana" w:hAnsi="Verdana"/>
                <w:sz w:val="20"/>
                <w:szCs w:val="20"/>
              </w:rPr>
              <w:t xml:space="preserve">ultiple </w:t>
            </w:r>
            <w:r w:rsidR="00314FA7">
              <w:rPr>
                <w:rFonts w:ascii="Verdana" w:hAnsi="Verdana"/>
                <w:sz w:val="20"/>
                <w:szCs w:val="20"/>
              </w:rPr>
              <w:t>disadvantages</w:t>
            </w:r>
            <w:r w:rsidR="003A5ADA">
              <w:rPr>
                <w:rFonts w:ascii="Verdana" w:hAnsi="Verdana"/>
                <w:sz w:val="20"/>
                <w:szCs w:val="20"/>
              </w:rPr>
              <w:t>, v</w:t>
            </w:r>
            <w:r w:rsidR="009A779F">
              <w:rPr>
                <w:rFonts w:ascii="Verdana" w:hAnsi="Verdana"/>
                <w:sz w:val="20"/>
                <w:szCs w:val="20"/>
              </w:rPr>
              <w:t>ulnerability</w:t>
            </w:r>
            <w:r w:rsidR="003A5ADA">
              <w:rPr>
                <w:rFonts w:ascii="Verdana" w:hAnsi="Verdana"/>
                <w:sz w:val="20"/>
                <w:szCs w:val="20"/>
              </w:rPr>
              <w:t>,</w:t>
            </w:r>
            <w:r w:rsidR="00FD3F76">
              <w:rPr>
                <w:rFonts w:ascii="Verdana" w:hAnsi="Verdana"/>
                <w:sz w:val="20"/>
                <w:szCs w:val="20"/>
              </w:rPr>
              <w:t xml:space="preserve"> </w:t>
            </w:r>
            <w:r w:rsidRPr="00D601D7">
              <w:rPr>
                <w:rFonts w:ascii="Verdana" w:hAnsi="Verdana"/>
                <w:sz w:val="20"/>
                <w:szCs w:val="20"/>
              </w:rPr>
              <w:t>safeguarding and strengths-based practice.</w:t>
            </w:r>
          </w:p>
          <w:p w14:paraId="260FF2DF" w14:textId="77777777" w:rsidR="00CB7E04" w:rsidRPr="00D601D7" w:rsidRDefault="00CB7E04" w:rsidP="00CB7E04">
            <w:pPr>
              <w:pStyle w:val="ListParagraph"/>
              <w:numPr>
                <w:ilvl w:val="0"/>
                <w:numId w:val="11"/>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Can demonstrate evidence of implementing innovative solutions designed to improve services with partners within tight financial constraints.</w:t>
            </w:r>
          </w:p>
          <w:p w14:paraId="186B0F1C" w14:textId="3EAE3EBC" w:rsidR="00FD3F76" w:rsidRPr="00D601D7" w:rsidRDefault="00FD3F76" w:rsidP="00FD3F76">
            <w:pPr>
              <w:pStyle w:val="ListParagraph"/>
              <w:autoSpaceDE w:val="0"/>
              <w:autoSpaceDN w:val="0"/>
              <w:adjustRightInd w:val="0"/>
              <w:spacing w:after="0" w:line="240" w:lineRule="auto"/>
              <w:ind w:left="360"/>
              <w:rPr>
                <w:rFonts w:ascii="Verdana" w:hAnsi="Verdana"/>
                <w:sz w:val="20"/>
                <w:szCs w:val="20"/>
              </w:rPr>
            </w:pPr>
          </w:p>
        </w:tc>
        <w:tc>
          <w:tcPr>
            <w:tcW w:w="1946" w:type="dxa"/>
          </w:tcPr>
          <w:p w14:paraId="06C9F8BF" w14:textId="77777777" w:rsidR="0041456C" w:rsidRDefault="0041456C" w:rsidP="001F5372">
            <w:pPr>
              <w:spacing w:after="0" w:line="240" w:lineRule="auto"/>
              <w:rPr>
                <w:rFonts w:ascii="Verdana" w:eastAsia="Gill Sans MT" w:hAnsi="Verdana"/>
                <w:sz w:val="20"/>
                <w:szCs w:val="20"/>
              </w:rPr>
            </w:pPr>
          </w:p>
          <w:p w14:paraId="509EB22E" w14:textId="77777777"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A/I</w:t>
            </w:r>
          </w:p>
          <w:p w14:paraId="65156ABF" w14:textId="77777777" w:rsidR="001F5372" w:rsidRDefault="001F5372" w:rsidP="001F5372">
            <w:pPr>
              <w:spacing w:after="0" w:line="240" w:lineRule="auto"/>
              <w:rPr>
                <w:rFonts w:ascii="Verdana" w:eastAsia="Gill Sans MT" w:hAnsi="Verdana"/>
                <w:sz w:val="20"/>
                <w:szCs w:val="20"/>
              </w:rPr>
            </w:pPr>
          </w:p>
          <w:p w14:paraId="680E651F" w14:textId="77777777" w:rsidR="001F5372" w:rsidRDefault="001F5372" w:rsidP="001F5372">
            <w:pPr>
              <w:spacing w:after="0" w:line="240" w:lineRule="auto"/>
              <w:rPr>
                <w:rFonts w:ascii="Verdana" w:eastAsia="Gill Sans MT" w:hAnsi="Verdana"/>
                <w:sz w:val="20"/>
                <w:szCs w:val="20"/>
              </w:rPr>
            </w:pPr>
          </w:p>
          <w:p w14:paraId="221BA70F" w14:textId="01AD1515"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A/I</w:t>
            </w:r>
          </w:p>
          <w:p w14:paraId="3D79A0B1" w14:textId="77777777" w:rsidR="001F5372" w:rsidRDefault="001F5372" w:rsidP="001F5372">
            <w:pPr>
              <w:spacing w:after="0" w:line="240" w:lineRule="auto"/>
              <w:rPr>
                <w:rFonts w:ascii="Verdana" w:eastAsia="Gill Sans MT" w:hAnsi="Verdana"/>
                <w:sz w:val="20"/>
                <w:szCs w:val="20"/>
              </w:rPr>
            </w:pPr>
          </w:p>
          <w:p w14:paraId="3E109A8B" w14:textId="0B4A53B3"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A/I</w:t>
            </w:r>
          </w:p>
          <w:p w14:paraId="3EAC48DB" w14:textId="77777777" w:rsidR="001F5372" w:rsidRDefault="001F5372" w:rsidP="001F5372">
            <w:pPr>
              <w:spacing w:after="0" w:line="240" w:lineRule="auto"/>
              <w:rPr>
                <w:rFonts w:ascii="Verdana" w:eastAsia="Gill Sans MT" w:hAnsi="Verdana"/>
                <w:sz w:val="20"/>
                <w:szCs w:val="20"/>
              </w:rPr>
            </w:pPr>
          </w:p>
          <w:p w14:paraId="114D06E1" w14:textId="7E1675A5"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w:t>
            </w:r>
          </w:p>
          <w:p w14:paraId="1AACDE42" w14:textId="77777777" w:rsidR="007F6B1C" w:rsidRDefault="007F6B1C" w:rsidP="001F5372">
            <w:pPr>
              <w:spacing w:after="0" w:line="240" w:lineRule="auto"/>
              <w:rPr>
                <w:rFonts w:ascii="Verdana" w:eastAsia="Gill Sans MT" w:hAnsi="Verdana"/>
                <w:sz w:val="20"/>
                <w:szCs w:val="20"/>
              </w:rPr>
            </w:pPr>
          </w:p>
          <w:p w14:paraId="60AFBFA8" w14:textId="77777777" w:rsidR="001F5372" w:rsidRDefault="001F5372" w:rsidP="001F5372">
            <w:pPr>
              <w:spacing w:after="0" w:line="240" w:lineRule="auto"/>
              <w:rPr>
                <w:rFonts w:ascii="Verdana" w:eastAsia="Gill Sans MT" w:hAnsi="Verdana"/>
                <w:sz w:val="20"/>
                <w:szCs w:val="20"/>
              </w:rPr>
            </w:pPr>
          </w:p>
          <w:p w14:paraId="353FE6F2" w14:textId="7273D498"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A/I</w:t>
            </w:r>
          </w:p>
          <w:p w14:paraId="57FDE352" w14:textId="77777777" w:rsidR="00494A5E" w:rsidRDefault="00494A5E" w:rsidP="001F5372">
            <w:pPr>
              <w:spacing w:after="0" w:line="240" w:lineRule="auto"/>
              <w:rPr>
                <w:rFonts w:ascii="Verdana" w:eastAsia="Gill Sans MT" w:hAnsi="Verdana"/>
                <w:sz w:val="20"/>
                <w:szCs w:val="20"/>
              </w:rPr>
            </w:pPr>
          </w:p>
          <w:p w14:paraId="13C590DB" w14:textId="77777777" w:rsidR="004148A2" w:rsidRDefault="004148A2" w:rsidP="001F5372">
            <w:pPr>
              <w:spacing w:after="0" w:line="240" w:lineRule="auto"/>
              <w:rPr>
                <w:rFonts w:ascii="Verdana" w:eastAsia="Gill Sans MT" w:hAnsi="Verdana"/>
                <w:sz w:val="20"/>
                <w:szCs w:val="20"/>
              </w:rPr>
            </w:pPr>
          </w:p>
          <w:p w14:paraId="0F645931" w14:textId="77777777" w:rsidR="004148A2" w:rsidRDefault="004148A2" w:rsidP="001F5372">
            <w:pPr>
              <w:spacing w:after="0" w:line="240" w:lineRule="auto"/>
              <w:rPr>
                <w:rFonts w:ascii="Verdana" w:eastAsia="Gill Sans MT" w:hAnsi="Verdana"/>
                <w:sz w:val="20"/>
                <w:szCs w:val="20"/>
              </w:rPr>
            </w:pPr>
          </w:p>
          <w:p w14:paraId="7FDEDA2C" w14:textId="77777777" w:rsidR="004148A2" w:rsidRDefault="004148A2" w:rsidP="001F5372">
            <w:pPr>
              <w:spacing w:after="0" w:line="240" w:lineRule="auto"/>
              <w:rPr>
                <w:rFonts w:ascii="Verdana" w:eastAsia="Gill Sans MT" w:hAnsi="Verdana"/>
                <w:sz w:val="20"/>
                <w:szCs w:val="20"/>
              </w:rPr>
            </w:pPr>
          </w:p>
          <w:p w14:paraId="4391B08C" w14:textId="17BE7017" w:rsidR="00494A5E" w:rsidRDefault="00494A5E" w:rsidP="001F5372">
            <w:pPr>
              <w:spacing w:after="0" w:line="240" w:lineRule="auto"/>
              <w:rPr>
                <w:rFonts w:ascii="Verdana" w:eastAsia="Gill Sans MT" w:hAnsi="Verdana"/>
                <w:sz w:val="20"/>
                <w:szCs w:val="20"/>
              </w:rPr>
            </w:pPr>
            <w:r>
              <w:rPr>
                <w:rFonts w:ascii="Verdana" w:eastAsia="Gill Sans MT" w:hAnsi="Verdana"/>
                <w:sz w:val="20"/>
                <w:szCs w:val="20"/>
              </w:rPr>
              <w:t>A/I</w:t>
            </w:r>
          </w:p>
          <w:p w14:paraId="2F2D3B65" w14:textId="77777777" w:rsidR="007F6B1C" w:rsidRDefault="007F6B1C" w:rsidP="0041456C">
            <w:pPr>
              <w:rPr>
                <w:rFonts w:ascii="Verdana" w:eastAsia="Gill Sans MT" w:hAnsi="Verdana"/>
                <w:sz w:val="20"/>
                <w:szCs w:val="20"/>
              </w:rPr>
            </w:pPr>
          </w:p>
          <w:p w14:paraId="73459890" w14:textId="603011F1" w:rsidR="00494A5E" w:rsidRPr="00494A5E" w:rsidRDefault="00494A5E" w:rsidP="0041456C">
            <w:pPr>
              <w:rPr>
                <w:rFonts w:ascii="Verdana" w:eastAsia="Gill Sans MT" w:hAnsi="Verdana"/>
                <w:sz w:val="20"/>
                <w:szCs w:val="20"/>
              </w:rPr>
            </w:pPr>
            <w:r>
              <w:rPr>
                <w:rFonts w:ascii="Verdana" w:eastAsia="Gill Sans MT" w:hAnsi="Verdana"/>
                <w:sz w:val="20"/>
                <w:szCs w:val="20"/>
              </w:rPr>
              <w:t>A</w:t>
            </w:r>
          </w:p>
        </w:tc>
      </w:tr>
      <w:tr w:rsidR="0041456C" w:rsidRPr="00494A5E" w14:paraId="7FE7E04A" w14:textId="77777777" w:rsidTr="684CBCCF">
        <w:trPr>
          <w:jc w:val="center"/>
        </w:trPr>
        <w:tc>
          <w:tcPr>
            <w:tcW w:w="1275" w:type="dxa"/>
          </w:tcPr>
          <w:p w14:paraId="61FDC749" w14:textId="77777777" w:rsidR="0041456C" w:rsidRPr="00494A5E" w:rsidRDefault="0041456C" w:rsidP="0041456C">
            <w:pPr>
              <w:jc w:val="center"/>
              <w:rPr>
                <w:rFonts w:ascii="Verdana" w:eastAsia="Gill Sans MT" w:hAnsi="Verdana"/>
                <w:sz w:val="20"/>
                <w:szCs w:val="20"/>
              </w:rPr>
            </w:pPr>
          </w:p>
          <w:p w14:paraId="6D8DA34B" w14:textId="77777777" w:rsidR="0041456C" w:rsidRDefault="0041456C"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152F647" w14:textId="77777777" w:rsidR="0052108F" w:rsidRDefault="0052108F"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147A2C47" wp14:editId="2E0158E4">
                  <wp:extent cx="501015" cy="243205"/>
                  <wp:effectExtent l="0" t="0" r="0" b="0"/>
                  <wp:docPr id="3"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C3B820" w14:textId="14518F75" w:rsidR="0052108F" w:rsidRDefault="0052108F" w:rsidP="0041456C">
            <w:pPr>
              <w:jc w:val="center"/>
              <w:rPr>
                <w:rFonts w:ascii="Verdana" w:eastAsia="Gill Sans MT" w:hAnsi="Verdana"/>
                <w:sz w:val="20"/>
                <w:szCs w:val="20"/>
              </w:rPr>
            </w:pPr>
          </w:p>
          <w:p w14:paraId="665DDA2B" w14:textId="493C817D" w:rsidR="0052108F" w:rsidRDefault="001E41C7" w:rsidP="0041456C">
            <w:pPr>
              <w:jc w:val="center"/>
              <w:rPr>
                <w:rFonts w:ascii="Verdana" w:eastAsia="Gill Sans MT" w:hAnsi="Verdana"/>
                <w:sz w:val="20"/>
                <w:szCs w:val="20"/>
              </w:rPr>
            </w:pPr>
            <w:r w:rsidRPr="00494A5E">
              <w:rPr>
                <w:rFonts w:ascii="Verdana" w:eastAsia="Gill Sans MT" w:hAnsi="Verdana"/>
                <w:noProof/>
                <w:sz w:val="20"/>
                <w:szCs w:val="20"/>
              </w:rPr>
              <w:drawing>
                <wp:inline distT="0" distB="0" distL="0" distR="0" wp14:anchorId="314068E2" wp14:editId="0F048317">
                  <wp:extent cx="501015" cy="243205"/>
                  <wp:effectExtent l="0" t="0" r="0" b="0"/>
                  <wp:docPr id="602984170" name="Picture 60298417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9DCA2A" w14:textId="77777777" w:rsidR="0052108F" w:rsidRDefault="0052108F" w:rsidP="0041456C">
            <w:pPr>
              <w:jc w:val="center"/>
              <w:rPr>
                <w:rFonts w:ascii="Verdana" w:eastAsia="Gill Sans MT" w:hAnsi="Verdana"/>
                <w:sz w:val="20"/>
                <w:szCs w:val="20"/>
              </w:rPr>
            </w:pPr>
          </w:p>
          <w:p w14:paraId="0D5274E2" w14:textId="77777777" w:rsidR="0052108F" w:rsidRDefault="0052108F" w:rsidP="0041456C">
            <w:pPr>
              <w:jc w:val="center"/>
              <w:rPr>
                <w:rFonts w:ascii="Verdana" w:eastAsia="Gill Sans MT" w:hAnsi="Verdana"/>
                <w:sz w:val="20"/>
                <w:szCs w:val="20"/>
              </w:rPr>
            </w:pPr>
          </w:p>
          <w:p w14:paraId="5A9CD658" w14:textId="77777777" w:rsidR="0052108F" w:rsidRDefault="0052108F" w:rsidP="0041456C">
            <w:pPr>
              <w:jc w:val="center"/>
              <w:rPr>
                <w:rFonts w:ascii="Verdana" w:eastAsia="Gill Sans MT" w:hAnsi="Verdana"/>
                <w:sz w:val="20"/>
                <w:szCs w:val="20"/>
              </w:rPr>
            </w:pPr>
          </w:p>
          <w:p w14:paraId="121682BA" w14:textId="77777777" w:rsidR="0052108F" w:rsidRDefault="0052108F" w:rsidP="0041456C">
            <w:pPr>
              <w:jc w:val="center"/>
              <w:rPr>
                <w:rFonts w:ascii="Verdana" w:eastAsia="Gill Sans MT" w:hAnsi="Verdana"/>
                <w:sz w:val="20"/>
                <w:szCs w:val="20"/>
              </w:rPr>
            </w:pPr>
          </w:p>
          <w:p w14:paraId="0886E751" w14:textId="77777777" w:rsidR="0052108F" w:rsidRDefault="0052108F" w:rsidP="0052108F">
            <w:pPr>
              <w:rPr>
                <w:rFonts w:ascii="Verdana" w:eastAsia="Gill Sans MT" w:hAnsi="Verdana"/>
                <w:sz w:val="20"/>
                <w:szCs w:val="20"/>
              </w:rPr>
            </w:pPr>
          </w:p>
          <w:p w14:paraId="1A419EC7" w14:textId="77777777" w:rsidR="0052108F" w:rsidRDefault="0052108F" w:rsidP="0052108F">
            <w:pPr>
              <w:rPr>
                <w:rFonts w:ascii="Verdana" w:eastAsia="Gill Sans MT" w:hAnsi="Verdana"/>
                <w:sz w:val="20"/>
                <w:szCs w:val="20"/>
              </w:rPr>
            </w:pPr>
            <w:r w:rsidRPr="00494A5E">
              <w:rPr>
                <w:rFonts w:ascii="Verdana" w:eastAsia="Gill Sans MT" w:hAnsi="Verdana"/>
                <w:noProof/>
                <w:sz w:val="20"/>
                <w:szCs w:val="20"/>
              </w:rPr>
              <w:drawing>
                <wp:inline distT="0" distB="0" distL="0" distR="0" wp14:anchorId="35386306" wp14:editId="4F3BAA0E">
                  <wp:extent cx="501015" cy="243205"/>
                  <wp:effectExtent l="0" t="0" r="0" b="0"/>
                  <wp:docPr id="15"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13960EDB" w:rsidR="0052108F" w:rsidRPr="00494A5E" w:rsidRDefault="0052108F" w:rsidP="0052108F">
            <w:pPr>
              <w:rPr>
                <w:rFonts w:ascii="Verdana" w:eastAsia="Gill Sans MT" w:hAnsi="Verdana"/>
                <w:sz w:val="20"/>
                <w:szCs w:val="20"/>
              </w:rPr>
            </w:pPr>
            <w:r w:rsidRPr="00494A5E">
              <w:rPr>
                <w:rFonts w:ascii="Verdana" w:eastAsia="Gill Sans MT" w:hAnsi="Verdana"/>
                <w:noProof/>
                <w:sz w:val="20"/>
                <w:szCs w:val="20"/>
              </w:rPr>
              <w:drawing>
                <wp:inline distT="0" distB="0" distL="0" distR="0" wp14:anchorId="7EC4A7C5" wp14:editId="596523F4">
                  <wp:extent cx="501015" cy="243205"/>
                  <wp:effectExtent l="0" t="0" r="0" b="0"/>
                  <wp:docPr id="17"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20942064" w:rsidR="0041456C" w:rsidRPr="00D601D7" w:rsidRDefault="0041456C" w:rsidP="0041456C">
            <w:pPr>
              <w:spacing w:after="0" w:line="240" w:lineRule="auto"/>
              <w:jc w:val="both"/>
              <w:rPr>
                <w:rFonts w:ascii="Verdana" w:eastAsia="Gill Sans MT" w:hAnsi="Verdana" w:cs="Arial"/>
                <w:b/>
                <w:bCs/>
                <w:sz w:val="20"/>
                <w:szCs w:val="20"/>
                <w:lang w:val="en-GB"/>
              </w:rPr>
            </w:pPr>
            <w:r w:rsidRPr="00D601D7">
              <w:rPr>
                <w:rFonts w:ascii="Verdana" w:eastAsia="Gill Sans MT" w:hAnsi="Verdana" w:cs="Arial"/>
                <w:b/>
                <w:bCs/>
                <w:sz w:val="20"/>
                <w:szCs w:val="20"/>
                <w:lang w:val="en-GB"/>
              </w:rPr>
              <w:t>Skills</w:t>
            </w:r>
          </w:p>
          <w:p w14:paraId="28E72F3B" w14:textId="77777777" w:rsidR="00494A5E" w:rsidRPr="00D601D7" w:rsidRDefault="005A75CB"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 xml:space="preserve">Ability to advocate for the empowerment of service users and to promote anti discriminatory practice. </w:t>
            </w:r>
          </w:p>
          <w:p w14:paraId="16DC8277" w14:textId="2319F1F6" w:rsidR="00494A5E" w:rsidRPr="00D601D7" w:rsidRDefault="00F036DE" w:rsidP="00D601D7">
            <w:pPr>
              <w:pStyle w:val="ListParagraph"/>
              <w:numPr>
                <w:ilvl w:val="0"/>
                <w:numId w:val="12"/>
              </w:numPr>
              <w:spacing w:after="0" w:line="240" w:lineRule="auto"/>
              <w:jc w:val="both"/>
              <w:rPr>
                <w:rFonts w:ascii="Verdana" w:eastAsia="Gill Sans MT" w:hAnsi="Verdana" w:cs="Arial"/>
                <w:sz w:val="20"/>
                <w:szCs w:val="20"/>
                <w:lang w:val="en-GB"/>
              </w:rPr>
            </w:pPr>
            <w:r>
              <w:rPr>
                <w:rFonts w:ascii="Verdana" w:eastAsia="Gill Sans MT" w:hAnsi="Verdana" w:cs="Arial"/>
                <w:sz w:val="20"/>
                <w:szCs w:val="20"/>
                <w:lang w:val="en-GB"/>
              </w:rPr>
              <w:t>D</w:t>
            </w:r>
            <w:r w:rsidR="006C25C0" w:rsidRPr="00D601D7">
              <w:rPr>
                <w:rFonts w:ascii="Verdana" w:eastAsia="Gill Sans MT" w:hAnsi="Verdana" w:cs="Arial"/>
                <w:sz w:val="20"/>
                <w:szCs w:val="20"/>
                <w:lang w:val="en-GB"/>
              </w:rPr>
              <w:t>emonstra</w:t>
            </w:r>
            <w:r w:rsidR="00314FA7">
              <w:rPr>
                <w:rFonts w:ascii="Verdana" w:eastAsia="Gill Sans MT" w:hAnsi="Verdana" w:cs="Arial"/>
                <w:sz w:val="20"/>
                <w:szCs w:val="20"/>
                <w:lang w:val="en-GB"/>
              </w:rPr>
              <w:t>ble</w:t>
            </w:r>
            <w:r w:rsidR="006C25C0" w:rsidRPr="00D601D7">
              <w:rPr>
                <w:rFonts w:ascii="Verdana" w:eastAsia="Gill Sans MT" w:hAnsi="Verdana" w:cs="Arial"/>
                <w:sz w:val="20"/>
                <w:szCs w:val="20"/>
                <w:lang w:val="en-GB"/>
              </w:rPr>
              <w:t xml:space="preserve"> </w:t>
            </w:r>
            <w:r>
              <w:rPr>
                <w:rFonts w:ascii="Verdana" w:eastAsia="Gill Sans MT" w:hAnsi="Verdana" w:cs="Arial"/>
                <w:sz w:val="20"/>
                <w:szCs w:val="20"/>
                <w:lang w:val="en-GB"/>
              </w:rPr>
              <w:t>ability</w:t>
            </w:r>
            <w:r w:rsidR="006C25C0" w:rsidRPr="00D601D7">
              <w:rPr>
                <w:rFonts w:ascii="Verdana" w:eastAsia="Gill Sans MT" w:hAnsi="Verdana" w:cs="Arial"/>
                <w:sz w:val="20"/>
                <w:szCs w:val="20"/>
                <w:lang w:val="en-GB"/>
              </w:rPr>
              <w:t xml:space="preserve"> to</w:t>
            </w:r>
            <w:r w:rsidR="00FB7E93">
              <w:rPr>
                <w:rFonts w:ascii="Verdana" w:eastAsia="Gill Sans MT" w:hAnsi="Verdana" w:cs="Arial"/>
                <w:sz w:val="20"/>
                <w:szCs w:val="20"/>
                <w:lang w:val="en-GB"/>
              </w:rPr>
              <w:t xml:space="preserve"> galvanise action and</w:t>
            </w:r>
            <w:r w:rsidR="006C25C0" w:rsidRPr="00D601D7">
              <w:rPr>
                <w:rFonts w:ascii="Verdana" w:eastAsia="Gill Sans MT" w:hAnsi="Verdana" w:cs="Arial"/>
                <w:sz w:val="20"/>
                <w:szCs w:val="20"/>
                <w:lang w:val="en-GB"/>
              </w:rPr>
              <w:t xml:space="preserve"> drive multiagency groups toward key outcomes, by providing a positive example by working efficiently, identifying opportunities</w:t>
            </w:r>
            <w:r w:rsidR="00314FA7">
              <w:rPr>
                <w:rFonts w:ascii="Verdana" w:eastAsia="Gill Sans MT" w:hAnsi="Verdana" w:cs="Arial"/>
                <w:sz w:val="20"/>
                <w:szCs w:val="20"/>
                <w:lang w:val="en-GB"/>
              </w:rPr>
              <w:t>,</w:t>
            </w:r>
            <w:r w:rsidR="006C25C0" w:rsidRPr="00D601D7">
              <w:rPr>
                <w:rFonts w:ascii="Verdana" w:eastAsia="Gill Sans MT" w:hAnsi="Verdana" w:cs="Arial"/>
                <w:sz w:val="20"/>
                <w:szCs w:val="20"/>
                <w:lang w:val="en-GB"/>
              </w:rPr>
              <w:t xml:space="preserve"> and taking action to deal with emerging issues, whilst developing options to mitigate these issues.</w:t>
            </w:r>
          </w:p>
          <w:p w14:paraId="17319F75" w14:textId="77777777" w:rsidR="00494A5E" w:rsidRPr="00D601D7" w:rsidRDefault="006C25C0"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Confident to devise and implement operational plans, including service change and improvements, with the ability to ensure staff are deployed efficiently and effectively in line with customers’ needs, mindful of changing priorities and performance levels.</w:t>
            </w:r>
          </w:p>
          <w:p w14:paraId="0D0A9124" w14:textId="2EA10A63" w:rsidR="00494A5E" w:rsidRPr="00D601D7" w:rsidRDefault="006C25C0"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Highly organised with a logical approach to problem solving, with the ability to prioritise and meet demanding deadlines with conflicting priorities</w:t>
            </w:r>
            <w:r w:rsidR="00AC7D2A" w:rsidRPr="00D601D7">
              <w:rPr>
                <w:rFonts w:ascii="Verdana" w:eastAsia="Gill Sans MT" w:hAnsi="Verdana" w:cs="Arial"/>
                <w:sz w:val="20"/>
                <w:szCs w:val="20"/>
                <w:lang w:val="en-GB"/>
              </w:rPr>
              <w:t xml:space="preserve"> to achieve sustainable solutions</w:t>
            </w:r>
            <w:r w:rsidRPr="00D601D7">
              <w:rPr>
                <w:rFonts w:ascii="Verdana" w:eastAsia="Gill Sans MT" w:hAnsi="Verdana" w:cs="Arial"/>
                <w:sz w:val="20"/>
                <w:szCs w:val="20"/>
                <w:lang w:val="en-GB"/>
              </w:rPr>
              <w:t>.</w:t>
            </w:r>
          </w:p>
          <w:p w14:paraId="4D6E68E9" w14:textId="06C0AE88" w:rsidR="00494A5E" w:rsidRPr="00D601D7" w:rsidRDefault="006C25C0"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 xml:space="preserve">High level of interpersonal, </w:t>
            </w:r>
            <w:proofErr w:type="gramStart"/>
            <w:r w:rsidRPr="00D601D7">
              <w:rPr>
                <w:rFonts w:ascii="Verdana" w:eastAsia="Gill Sans MT" w:hAnsi="Verdana" w:cs="Arial"/>
                <w:sz w:val="20"/>
                <w:szCs w:val="20"/>
                <w:lang w:val="en-GB"/>
              </w:rPr>
              <w:t>written</w:t>
            </w:r>
            <w:proofErr w:type="gramEnd"/>
            <w:r w:rsidRPr="00D601D7">
              <w:rPr>
                <w:rFonts w:ascii="Verdana" w:eastAsia="Gill Sans MT" w:hAnsi="Verdana" w:cs="Arial"/>
                <w:sz w:val="20"/>
                <w:szCs w:val="20"/>
                <w:lang w:val="en-GB"/>
              </w:rPr>
              <w:t xml:space="preserve"> and oral communication and listening skills, with the ability to work with staff and partners</w:t>
            </w:r>
            <w:r w:rsidR="004C48D0">
              <w:rPr>
                <w:rFonts w:ascii="Verdana" w:eastAsia="Gill Sans MT" w:hAnsi="Verdana" w:cs="Arial"/>
                <w:sz w:val="20"/>
                <w:szCs w:val="20"/>
                <w:lang w:val="en-GB"/>
              </w:rPr>
              <w:t xml:space="preserve"> at all levels</w:t>
            </w:r>
            <w:r w:rsidRPr="00D601D7">
              <w:rPr>
                <w:rFonts w:ascii="Verdana" w:eastAsia="Gill Sans MT" w:hAnsi="Verdana" w:cs="Arial"/>
                <w:sz w:val="20"/>
                <w:szCs w:val="20"/>
                <w:lang w:val="en-GB"/>
              </w:rPr>
              <w:t>.</w:t>
            </w:r>
          </w:p>
          <w:p w14:paraId="77DF8218" w14:textId="77777777" w:rsidR="00494A5E" w:rsidRPr="00D601D7" w:rsidRDefault="006C25C0"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Able to work flexibly, with a high level of autonomy and as part of a team.</w:t>
            </w:r>
          </w:p>
          <w:p w14:paraId="62B70B4F" w14:textId="77777777" w:rsidR="00494A5E" w:rsidRPr="00D601D7" w:rsidRDefault="006C25C0"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Ability to understand, evaluate and communicate complex information and policies, to a variety of audiences.</w:t>
            </w:r>
          </w:p>
          <w:p w14:paraId="095ED2E4" w14:textId="77777777" w:rsidR="00494A5E" w:rsidRPr="00D601D7" w:rsidRDefault="006C25C0" w:rsidP="00D601D7">
            <w:pPr>
              <w:pStyle w:val="ListParagraph"/>
              <w:numPr>
                <w:ilvl w:val="0"/>
                <w:numId w:val="12"/>
              </w:numPr>
              <w:spacing w:after="0" w:line="240" w:lineRule="auto"/>
              <w:jc w:val="both"/>
              <w:rPr>
                <w:rFonts w:ascii="Verdana" w:eastAsia="Gill Sans MT" w:hAnsi="Verdana" w:cs="Arial"/>
                <w:sz w:val="20"/>
                <w:szCs w:val="20"/>
                <w:lang w:val="en-GB"/>
              </w:rPr>
            </w:pPr>
            <w:r w:rsidRPr="00D601D7">
              <w:rPr>
                <w:rFonts w:ascii="Verdana" w:eastAsia="Gill Sans MT" w:hAnsi="Verdana" w:cs="Arial"/>
                <w:sz w:val="20"/>
                <w:szCs w:val="20"/>
                <w:lang w:val="en-GB"/>
              </w:rPr>
              <w:t>Ability to maintain accurate records for financial control and audit requirements.</w:t>
            </w:r>
          </w:p>
          <w:p w14:paraId="5C5E2BA0" w14:textId="35641FA4" w:rsidR="00494A5E" w:rsidRPr="00D601D7" w:rsidRDefault="00314FA7" w:rsidP="00D601D7">
            <w:pPr>
              <w:pStyle w:val="ListParagraph"/>
              <w:numPr>
                <w:ilvl w:val="0"/>
                <w:numId w:val="12"/>
              </w:numPr>
              <w:spacing w:after="0" w:line="240" w:lineRule="auto"/>
              <w:jc w:val="both"/>
              <w:rPr>
                <w:rFonts w:ascii="Verdana" w:eastAsia="Gill Sans MT" w:hAnsi="Verdana" w:cs="Arial"/>
                <w:sz w:val="20"/>
                <w:szCs w:val="20"/>
                <w:lang w:val="en-GB"/>
              </w:rPr>
            </w:pPr>
            <w:r>
              <w:rPr>
                <w:rFonts w:ascii="Verdana" w:eastAsia="Gill Sans MT" w:hAnsi="Verdana" w:cs="Arial"/>
                <w:sz w:val="20"/>
                <w:szCs w:val="20"/>
                <w:lang w:val="en-GB"/>
              </w:rPr>
              <w:t>Efficient</w:t>
            </w:r>
            <w:r w:rsidRPr="00D601D7">
              <w:rPr>
                <w:rFonts w:ascii="Verdana" w:eastAsia="Gill Sans MT" w:hAnsi="Verdana" w:cs="Arial"/>
                <w:sz w:val="20"/>
                <w:szCs w:val="20"/>
                <w:lang w:val="en-GB"/>
              </w:rPr>
              <w:t xml:space="preserve"> </w:t>
            </w:r>
            <w:r w:rsidR="006C25C0" w:rsidRPr="00D601D7">
              <w:rPr>
                <w:rFonts w:ascii="Verdana" w:eastAsia="Gill Sans MT" w:hAnsi="Verdana" w:cs="Arial"/>
                <w:sz w:val="20"/>
                <w:szCs w:val="20"/>
                <w:lang w:val="en-GB"/>
              </w:rPr>
              <w:t>project management skills.</w:t>
            </w:r>
          </w:p>
          <w:p w14:paraId="2D1F4261" w14:textId="77777777" w:rsidR="00FD3F76" w:rsidRDefault="00FD3F76" w:rsidP="0041456C">
            <w:pPr>
              <w:jc w:val="both"/>
              <w:rPr>
                <w:rFonts w:ascii="Verdana" w:hAnsi="Verdana"/>
                <w:sz w:val="20"/>
                <w:szCs w:val="20"/>
              </w:rPr>
            </w:pPr>
          </w:p>
          <w:p w14:paraId="0EFD44B0" w14:textId="19E97AF8" w:rsidR="0041456C" w:rsidRPr="00494A5E" w:rsidRDefault="0041456C" w:rsidP="0041456C">
            <w:pPr>
              <w:jc w:val="both"/>
              <w:rPr>
                <w:rFonts w:ascii="Verdana" w:hAnsi="Verdana"/>
                <w:sz w:val="20"/>
                <w:szCs w:val="20"/>
              </w:rPr>
            </w:pPr>
            <w:r w:rsidRPr="00494A5E">
              <w:rPr>
                <w:rFonts w:ascii="Verdana" w:hAnsi="Verdana"/>
                <w:sz w:val="20"/>
                <w:szCs w:val="20"/>
              </w:rPr>
              <w:t>This post is designated as a casual car user</w:t>
            </w:r>
            <w:r w:rsidR="004C48D0">
              <w:rPr>
                <w:rFonts w:ascii="Verdana" w:hAnsi="Verdana"/>
                <w:sz w:val="20"/>
                <w:szCs w:val="20"/>
              </w:rPr>
              <w:t>.</w:t>
            </w:r>
            <w:r w:rsidRPr="00494A5E">
              <w:rPr>
                <w:rFonts w:ascii="Verdana" w:hAnsi="Verdana"/>
                <w:sz w:val="20"/>
                <w:szCs w:val="20"/>
              </w:rPr>
              <w:t xml:space="preserve"> </w:t>
            </w:r>
          </w:p>
        </w:tc>
        <w:tc>
          <w:tcPr>
            <w:tcW w:w="1946" w:type="dxa"/>
          </w:tcPr>
          <w:p w14:paraId="48F4025E" w14:textId="441EFBFB" w:rsidR="0041456C" w:rsidRDefault="0041456C" w:rsidP="007F6B1C">
            <w:pPr>
              <w:spacing w:after="0" w:line="240" w:lineRule="auto"/>
              <w:rPr>
                <w:rFonts w:ascii="Verdana" w:eastAsia="Gill Sans MT" w:hAnsi="Verdana"/>
                <w:sz w:val="20"/>
                <w:szCs w:val="20"/>
              </w:rPr>
            </w:pPr>
          </w:p>
          <w:p w14:paraId="73B5AF03" w14:textId="7881F89C"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w:t>
            </w:r>
          </w:p>
          <w:p w14:paraId="5390B44B" w14:textId="77777777" w:rsidR="007F6B1C" w:rsidRDefault="007F6B1C" w:rsidP="007F6B1C">
            <w:pPr>
              <w:spacing w:after="0" w:line="240" w:lineRule="auto"/>
              <w:rPr>
                <w:rFonts w:ascii="Verdana" w:eastAsia="Gill Sans MT" w:hAnsi="Verdana"/>
                <w:sz w:val="20"/>
                <w:szCs w:val="20"/>
              </w:rPr>
            </w:pPr>
          </w:p>
          <w:p w14:paraId="2D2B81CB" w14:textId="60B13CCC"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A/I</w:t>
            </w:r>
          </w:p>
          <w:p w14:paraId="24597AE8" w14:textId="5B4C1BBA" w:rsidR="00494A5E" w:rsidRDefault="00494A5E" w:rsidP="007F6B1C">
            <w:pPr>
              <w:spacing w:after="0" w:line="240" w:lineRule="auto"/>
              <w:rPr>
                <w:rFonts w:ascii="Verdana" w:eastAsia="Gill Sans MT" w:hAnsi="Verdana"/>
                <w:sz w:val="20"/>
                <w:szCs w:val="20"/>
              </w:rPr>
            </w:pPr>
          </w:p>
          <w:p w14:paraId="4300F512" w14:textId="77777777" w:rsidR="007F6B1C" w:rsidRDefault="007F6B1C" w:rsidP="007F6B1C">
            <w:pPr>
              <w:spacing w:after="0" w:line="240" w:lineRule="auto"/>
              <w:rPr>
                <w:rFonts w:ascii="Verdana" w:eastAsia="Gill Sans MT" w:hAnsi="Verdana"/>
                <w:sz w:val="20"/>
                <w:szCs w:val="20"/>
              </w:rPr>
            </w:pPr>
          </w:p>
          <w:p w14:paraId="5A0255B8" w14:textId="77777777" w:rsidR="007F6B1C" w:rsidRDefault="007F6B1C" w:rsidP="007F6B1C">
            <w:pPr>
              <w:spacing w:after="0" w:line="240" w:lineRule="auto"/>
              <w:rPr>
                <w:rFonts w:ascii="Verdana" w:eastAsia="Gill Sans MT" w:hAnsi="Verdana"/>
                <w:sz w:val="20"/>
                <w:szCs w:val="20"/>
              </w:rPr>
            </w:pPr>
          </w:p>
          <w:p w14:paraId="176254DB" w14:textId="77777777" w:rsidR="001E41C7" w:rsidRDefault="001E41C7" w:rsidP="007F6B1C">
            <w:pPr>
              <w:spacing w:after="0" w:line="240" w:lineRule="auto"/>
              <w:rPr>
                <w:rFonts w:ascii="Verdana" w:eastAsia="Gill Sans MT" w:hAnsi="Verdana"/>
                <w:sz w:val="20"/>
                <w:szCs w:val="20"/>
              </w:rPr>
            </w:pPr>
          </w:p>
          <w:p w14:paraId="18A34FBD" w14:textId="77777777" w:rsidR="001E41C7" w:rsidRDefault="001E41C7" w:rsidP="007F6B1C">
            <w:pPr>
              <w:spacing w:after="0" w:line="240" w:lineRule="auto"/>
              <w:rPr>
                <w:rFonts w:ascii="Verdana" w:eastAsia="Gill Sans MT" w:hAnsi="Verdana"/>
                <w:sz w:val="20"/>
                <w:szCs w:val="20"/>
              </w:rPr>
            </w:pPr>
          </w:p>
          <w:p w14:paraId="11D0918E" w14:textId="0DC9FAB3"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w:t>
            </w:r>
          </w:p>
          <w:p w14:paraId="751C2DA3" w14:textId="550FA9CB" w:rsidR="00494A5E" w:rsidRDefault="00494A5E" w:rsidP="0041456C">
            <w:pPr>
              <w:rPr>
                <w:rFonts w:ascii="Verdana" w:eastAsia="Gill Sans MT" w:hAnsi="Verdana"/>
                <w:sz w:val="20"/>
                <w:szCs w:val="20"/>
              </w:rPr>
            </w:pPr>
          </w:p>
          <w:p w14:paraId="54F1BA05" w14:textId="269F6091"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w:t>
            </w:r>
          </w:p>
          <w:p w14:paraId="62DDE457" w14:textId="77777777" w:rsidR="007F6B1C" w:rsidRDefault="007F6B1C" w:rsidP="007F6B1C">
            <w:pPr>
              <w:spacing w:after="0" w:line="240" w:lineRule="auto"/>
              <w:rPr>
                <w:rFonts w:ascii="Verdana" w:eastAsia="Gill Sans MT" w:hAnsi="Verdana"/>
                <w:sz w:val="20"/>
                <w:szCs w:val="20"/>
              </w:rPr>
            </w:pPr>
          </w:p>
          <w:p w14:paraId="5D862B40" w14:textId="77777777" w:rsidR="007F6B1C" w:rsidRDefault="007F6B1C" w:rsidP="007F6B1C">
            <w:pPr>
              <w:spacing w:after="0" w:line="240" w:lineRule="auto"/>
              <w:rPr>
                <w:rFonts w:ascii="Verdana" w:eastAsia="Gill Sans MT" w:hAnsi="Verdana"/>
                <w:sz w:val="20"/>
                <w:szCs w:val="20"/>
              </w:rPr>
            </w:pPr>
          </w:p>
          <w:p w14:paraId="54DC871D" w14:textId="758DD736"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A/I</w:t>
            </w:r>
          </w:p>
          <w:p w14:paraId="5AA3768A" w14:textId="77777777" w:rsidR="007F6B1C" w:rsidRDefault="007F6B1C" w:rsidP="007F6B1C">
            <w:pPr>
              <w:spacing w:after="0" w:line="240" w:lineRule="auto"/>
              <w:rPr>
                <w:rFonts w:ascii="Verdana" w:eastAsia="Gill Sans MT" w:hAnsi="Verdana"/>
                <w:sz w:val="20"/>
                <w:szCs w:val="20"/>
              </w:rPr>
            </w:pPr>
          </w:p>
          <w:p w14:paraId="55BFB205" w14:textId="77777777" w:rsidR="007F6B1C" w:rsidRDefault="007F6B1C" w:rsidP="007F6B1C">
            <w:pPr>
              <w:spacing w:after="0" w:line="240" w:lineRule="auto"/>
              <w:rPr>
                <w:rFonts w:ascii="Verdana" w:eastAsia="Gill Sans MT" w:hAnsi="Verdana"/>
                <w:sz w:val="20"/>
                <w:szCs w:val="20"/>
              </w:rPr>
            </w:pPr>
          </w:p>
          <w:p w14:paraId="603FBF5C" w14:textId="4C077927"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w:t>
            </w:r>
          </w:p>
          <w:p w14:paraId="1E87F560" w14:textId="77777777" w:rsidR="007F6B1C" w:rsidRDefault="007F6B1C" w:rsidP="007F6B1C">
            <w:pPr>
              <w:spacing w:after="0" w:line="240" w:lineRule="auto"/>
              <w:rPr>
                <w:rFonts w:ascii="Verdana" w:eastAsia="Gill Sans MT" w:hAnsi="Verdana"/>
                <w:sz w:val="20"/>
                <w:szCs w:val="20"/>
              </w:rPr>
            </w:pPr>
          </w:p>
          <w:p w14:paraId="7F5795FC" w14:textId="361D5663"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A/I</w:t>
            </w:r>
          </w:p>
          <w:p w14:paraId="1D992093" w14:textId="77777777" w:rsidR="007F6B1C" w:rsidRDefault="007F6B1C" w:rsidP="007F6B1C">
            <w:pPr>
              <w:spacing w:after="0" w:line="240" w:lineRule="auto"/>
              <w:rPr>
                <w:rFonts w:ascii="Verdana" w:eastAsia="Gill Sans MT" w:hAnsi="Verdana"/>
                <w:sz w:val="20"/>
                <w:szCs w:val="20"/>
              </w:rPr>
            </w:pPr>
          </w:p>
          <w:p w14:paraId="0DF7ACAE" w14:textId="60DD1C72" w:rsidR="00494A5E" w:rsidRDefault="00494A5E" w:rsidP="007F6B1C">
            <w:pPr>
              <w:spacing w:after="0" w:line="240" w:lineRule="auto"/>
              <w:rPr>
                <w:rFonts w:ascii="Verdana" w:eastAsia="Gill Sans MT" w:hAnsi="Verdana"/>
                <w:sz w:val="20"/>
                <w:szCs w:val="20"/>
              </w:rPr>
            </w:pPr>
            <w:r>
              <w:rPr>
                <w:rFonts w:ascii="Verdana" w:eastAsia="Gill Sans MT" w:hAnsi="Verdana"/>
                <w:sz w:val="20"/>
                <w:szCs w:val="20"/>
              </w:rPr>
              <w:t>A</w:t>
            </w:r>
          </w:p>
          <w:p w14:paraId="0D778C4E" w14:textId="77777777" w:rsidR="007F6B1C" w:rsidRDefault="007F6B1C" w:rsidP="007F6B1C">
            <w:pPr>
              <w:spacing w:after="0" w:line="240" w:lineRule="auto"/>
              <w:rPr>
                <w:rFonts w:ascii="Verdana" w:eastAsia="Gill Sans MT" w:hAnsi="Verdana"/>
                <w:sz w:val="20"/>
                <w:szCs w:val="20"/>
              </w:rPr>
            </w:pPr>
          </w:p>
          <w:p w14:paraId="6AB861F9" w14:textId="4CA1CF24" w:rsidR="001F5372" w:rsidRDefault="001F5372" w:rsidP="007F6B1C">
            <w:pPr>
              <w:spacing w:after="0" w:line="240" w:lineRule="auto"/>
              <w:rPr>
                <w:rFonts w:ascii="Verdana" w:eastAsia="Gill Sans MT" w:hAnsi="Verdana"/>
                <w:sz w:val="20"/>
                <w:szCs w:val="20"/>
              </w:rPr>
            </w:pPr>
          </w:p>
          <w:p w14:paraId="346F7AA1" w14:textId="77777777" w:rsidR="00494A5E" w:rsidRPr="00494A5E" w:rsidRDefault="00494A5E" w:rsidP="0041456C">
            <w:pPr>
              <w:rPr>
                <w:rFonts w:ascii="Verdana" w:eastAsia="Gill Sans MT" w:hAnsi="Verdana"/>
                <w:sz w:val="20"/>
                <w:szCs w:val="20"/>
              </w:rPr>
            </w:pPr>
          </w:p>
          <w:p w14:paraId="41C6BA5A" w14:textId="77777777" w:rsidR="0041456C" w:rsidRPr="00494A5E" w:rsidRDefault="0041456C" w:rsidP="0041456C">
            <w:pPr>
              <w:jc w:val="center"/>
              <w:rPr>
                <w:rFonts w:ascii="Verdana" w:eastAsia="Gill Sans MT" w:hAnsi="Verdana"/>
                <w:sz w:val="20"/>
                <w:szCs w:val="20"/>
              </w:rPr>
            </w:pPr>
          </w:p>
        </w:tc>
      </w:tr>
    </w:tbl>
    <w:p w14:paraId="66A26FF5" w14:textId="77777777" w:rsidR="0041456C" w:rsidRPr="00494A5E" w:rsidRDefault="0041456C" w:rsidP="0041456C">
      <w:pPr>
        <w:jc w:val="both"/>
        <w:rPr>
          <w:rFonts w:ascii="Verdana" w:eastAsia="Gill Sans MT" w:hAnsi="Verdana"/>
          <w:sz w:val="20"/>
          <w:szCs w:val="20"/>
        </w:rPr>
      </w:pPr>
    </w:p>
    <w:p w14:paraId="2AD99DD5" w14:textId="27128AC4" w:rsidR="0041456C" w:rsidRPr="00494A5E" w:rsidRDefault="0041456C" w:rsidP="0041456C">
      <w:pPr>
        <w:jc w:val="both"/>
        <w:rPr>
          <w:rFonts w:ascii="Verdana" w:eastAsia="Gill Sans MT" w:hAnsi="Verdana" w:cs="Arial"/>
          <w:sz w:val="20"/>
          <w:szCs w:val="20"/>
        </w:rPr>
      </w:pPr>
      <w:r w:rsidRPr="00494A5E">
        <w:rPr>
          <w:rFonts w:ascii="Verdana" w:eastAsia="Gill Sans MT" w:hAnsi="Verdana"/>
          <w:noProof/>
          <w:sz w:val="20"/>
          <w:szCs w:val="20"/>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94A5E">
        <w:rPr>
          <w:rFonts w:ascii="Verdana" w:eastAsia="Gill Sans MT" w:hAnsi="Verdana"/>
          <w:sz w:val="20"/>
          <w:szCs w:val="20"/>
        </w:rPr>
        <w:t xml:space="preserve"> </w:t>
      </w:r>
      <w:r w:rsidRPr="00494A5E">
        <w:rPr>
          <w:rFonts w:ascii="Verdana" w:eastAsia="Gill Sans MT" w:hAnsi="Verdana" w:cs="Arial"/>
          <w:sz w:val="20"/>
          <w:szCs w:val="20"/>
        </w:rPr>
        <w:t xml:space="preserve">If a disabled person meets the criteria indicated by the Disability Confident scheme symbol and provides evidence of this on their application form, they will be guaranteed an interview. </w:t>
      </w:r>
    </w:p>
    <w:p w14:paraId="7988B198" w14:textId="50E39076" w:rsidR="0041456C" w:rsidRPr="00494A5E" w:rsidRDefault="0041456C" w:rsidP="0041456C">
      <w:pPr>
        <w:pStyle w:val="Header"/>
        <w:jc w:val="both"/>
        <w:rPr>
          <w:rFonts w:ascii="Verdana" w:eastAsia="Gill Sans MT" w:hAnsi="Verdana" w:cs="Arial"/>
          <w:sz w:val="20"/>
          <w:szCs w:val="20"/>
        </w:rPr>
      </w:pPr>
      <w:r w:rsidRPr="00494A5E">
        <w:rPr>
          <w:rFonts w:ascii="Verdana" w:eastAsia="Gill Sans MT" w:hAnsi="Verdana" w:cs="Arial"/>
          <w:sz w:val="20"/>
          <w:szCs w:val="20"/>
        </w:rPr>
        <w:t xml:space="preserve">We are proud to display the Disability Confidence Symbol, which is a recognition given by Job </w:t>
      </w:r>
      <w:r w:rsidR="00654BEE" w:rsidRPr="00494A5E">
        <w:rPr>
          <w:rFonts w:ascii="Verdana" w:eastAsia="Gill Sans MT" w:hAnsi="Verdana" w:cs="Arial"/>
          <w:sz w:val="20"/>
          <w:szCs w:val="20"/>
        </w:rPr>
        <w:t>Centre</w:t>
      </w:r>
      <w:r w:rsidRPr="00494A5E">
        <w:rPr>
          <w:rFonts w:ascii="Verdana" w:eastAsia="Gill Sans MT" w:hAnsi="Verdana" w:cs="Arial"/>
          <w:sz w:val="20"/>
          <w:szCs w:val="20"/>
        </w:rPr>
        <w:t xml:space="preserve"> plus to employers who agree to meet specific requirements regarding the recruitment, employment, retention, and career development of disabled people.</w:t>
      </w:r>
    </w:p>
    <w:p w14:paraId="0C1208EC" w14:textId="4D950112" w:rsidR="0041456C" w:rsidRPr="00494A5E" w:rsidRDefault="00FE537E" w:rsidP="0041456C">
      <w:pPr>
        <w:pStyle w:val="Header"/>
        <w:jc w:val="both"/>
        <w:rPr>
          <w:rFonts w:ascii="Verdana" w:eastAsia="Gill Sans MT" w:hAnsi="Verdana" w:cs="Arial"/>
          <w:sz w:val="20"/>
          <w:szCs w:val="20"/>
        </w:rPr>
      </w:pPr>
      <w:r w:rsidRPr="00494A5E">
        <w:rPr>
          <w:rFonts w:ascii="Verdana" w:hAnsi="Verdana"/>
          <w:noProof/>
          <w:sz w:val="20"/>
          <w:szCs w:val="20"/>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C42D6" w14:textId="77777777" w:rsidR="00654BEE" w:rsidRPr="00654BEE" w:rsidRDefault="00654BEE" w:rsidP="00654BEE">
                            <w:pPr>
                              <w:pStyle w:val="NormalWeb"/>
                              <w:jc w:val="center"/>
                              <w:rPr>
                                <w:rFonts w:ascii="Verdana" w:hAnsi="Verdana"/>
                                <w:color w:val="000000"/>
                                <w:sz w:val="28"/>
                                <w:szCs w:val="28"/>
                              </w:rPr>
                            </w:pPr>
                            <w:r w:rsidRPr="00654BEE">
                              <w:rPr>
                                <w:rFonts w:ascii="Verdana" w:hAnsi="Verdana"/>
                                <w:color w:val="000000"/>
                                <w:sz w:val="28"/>
                                <w:szCs w:val="28"/>
                              </w:rPr>
                              <w:t xml:space="preserve">If you need a copy of this information in large print, braille, another language on cassette or disc, please ask us by </w:t>
                            </w:r>
                            <w:proofErr w:type="gramStart"/>
                            <w:r w:rsidRPr="00654BEE">
                              <w:rPr>
                                <w:rFonts w:ascii="Verdana" w:hAnsi="Verdana"/>
                                <w:color w:val="000000"/>
                                <w:sz w:val="28"/>
                                <w:szCs w:val="28"/>
                              </w:rPr>
                              <w:t>contacting</w:t>
                            </w:r>
                            <w:proofErr w:type="gramEnd"/>
                          </w:p>
                          <w:p w14:paraId="590CEEA5" w14:textId="77777777" w:rsidR="00654BEE" w:rsidRPr="00654BEE" w:rsidRDefault="00654BEE" w:rsidP="00654BEE">
                            <w:pPr>
                              <w:pStyle w:val="NormalWeb"/>
                              <w:jc w:val="center"/>
                              <w:rPr>
                                <w:rFonts w:ascii="Verdana" w:hAnsi="Verdana"/>
                                <w:color w:val="000000"/>
                                <w:sz w:val="28"/>
                                <w:szCs w:val="28"/>
                              </w:rPr>
                            </w:pPr>
                            <w:r w:rsidRPr="00654BEE">
                              <w:rPr>
                                <w:rFonts w:ascii="Verdana" w:hAnsi="Verdana"/>
                                <w:color w:val="000000"/>
                                <w:sz w:val="28"/>
                                <w:szCs w:val="28"/>
                              </w:rPr>
                              <w:t>Talent &amp; Resourcing Team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4C2C42D6" w14:textId="77777777" w:rsidR="00654BEE" w:rsidRPr="00654BEE" w:rsidRDefault="00654BEE" w:rsidP="00654BEE">
                      <w:pPr>
                        <w:pStyle w:val="NormalWeb"/>
                        <w:jc w:val="center"/>
                        <w:rPr>
                          <w:rFonts w:ascii="Verdana" w:hAnsi="Verdana"/>
                          <w:color w:val="000000"/>
                          <w:sz w:val="28"/>
                          <w:szCs w:val="28"/>
                        </w:rPr>
                      </w:pPr>
                      <w:r w:rsidRPr="00654BEE">
                        <w:rPr>
                          <w:rFonts w:ascii="Verdana" w:hAnsi="Verdana"/>
                          <w:color w:val="000000"/>
                          <w:sz w:val="28"/>
                          <w:szCs w:val="28"/>
                        </w:rPr>
                        <w:t xml:space="preserve">If you need a copy of this information in large print, braille, another language on cassette or disc, please ask us by </w:t>
                      </w:r>
                      <w:proofErr w:type="gramStart"/>
                      <w:r w:rsidRPr="00654BEE">
                        <w:rPr>
                          <w:rFonts w:ascii="Verdana" w:hAnsi="Verdana"/>
                          <w:color w:val="000000"/>
                          <w:sz w:val="28"/>
                          <w:szCs w:val="28"/>
                        </w:rPr>
                        <w:t>contacting</w:t>
                      </w:r>
                      <w:proofErr w:type="gramEnd"/>
                    </w:p>
                    <w:p w14:paraId="590CEEA5" w14:textId="77777777" w:rsidR="00654BEE" w:rsidRPr="00654BEE" w:rsidRDefault="00654BEE" w:rsidP="00654BEE">
                      <w:pPr>
                        <w:pStyle w:val="NormalWeb"/>
                        <w:jc w:val="center"/>
                        <w:rPr>
                          <w:rFonts w:ascii="Verdana" w:hAnsi="Verdana"/>
                          <w:color w:val="000000"/>
                          <w:sz w:val="28"/>
                          <w:szCs w:val="28"/>
                        </w:rPr>
                      </w:pPr>
                      <w:r w:rsidRPr="00654BEE">
                        <w:rPr>
                          <w:rFonts w:ascii="Verdana" w:hAnsi="Verdana"/>
                          <w:color w:val="000000"/>
                          <w:sz w:val="28"/>
                          <w:szCs w:val="28"/>
                        </w:rPr>
                        <w:t>Talent &amp; Resourcing Team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494A5E" w:rsidRDefault="0041456C" w:rsidP="0041456C">
      <w:pPr>
        <w:pStyle w:val="Header"/>
        <w:jc w:val="both"/>
        <w:rPr>
          <w:rFonts w:ascii="Verdana" w:eastAsia="Gill Sans MT" w:hAnsi="Verdana"/>
          <w:sz w:val="20"/>
          <w:szCs w:val="20"/>
        </w:rPr>
      </w:pPr>
    </w:p>
    <w:p w14:paraId="129A0CE5" w14:textId="77777777" w:rsidR="0041456C" w:rsidRPr="00494A5E" w:rsidRDefault="0041456C" w:rsidP="001F3113">
      <w:pPr>
        <w:pStyle w:val="Body-Bold"/>
        <w:rPr>
          <w:rFonts w:cs="Avenir Roman"/>
          <w:b w:val="0"/>
          <w:bCs w:val="0"/>
          <w:color w:val="auto"/>
          <w:sz w:val="20"/>
          <w:szCs w:val="20"/>
        </w:rPr>
      </w:pPr>
    </w:p>
    <w:sectPr w:rsidR="0041456C" w:rsidRPr="00494A5E" w:rsidSect="00DB2D64">
      <w:headerReference w:type="even" r:id="rId13"/>
      <w:headerReference w:type="default" r:id="rId14"/>
      <w:footerReference w:type="even" r:id="rId15"/>
      <w:footerReference w:type="default" r:id="rId16"/>
      <w:headerReference w:type="first" r:id="rId17"/>
      <w:footerReference w:type="first" r:id="rId18"/>
      <w:pgSz w:w="11906" w:h="16838" w:code="9"/>
      <w:pgMar w:top="226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9BCB8" w14:textId="77777777" w:rsidR="00DB2D64" w:rsidRDefault="00DB2D64" w:rsidP="003E7AA3">
      <w:pPr>
        <w:spacing w:after="0" w:line="240" w:lineRule="auto"/>
      </w:pPr>
      <w:r>
        <w:separator/>
      </w:r>
    </w:p>
  </w:endnote>
  <w:endnote w:type="continuationSeparator" w:id="0">
    <w:p w14:paraId="17C27FD0" w14:textId="77777777" w:rsidR="00DB2D64" w:rsidRDefault="00DB2D64" w:rsidP="003E7AA3">
      <w:pPr>
        <w:spacing w:after="0" w:line="240" w:lineRule="auto"/>
      </w:pPr>
      <w:r>
        <w:continuationSeparator/>
      </w:r>
    </w:p>
  </w:endnote>
  <w:endnote w:type="continuationNotice" w:id="1">
    <w:p w14:paraId="00C16695" w14:textId="77777777" w:rsidR="00DB2D64" w:rsidRDefault="00DB2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7ECB3" w14:textId="77777777" w:rsidR="00972758" w:rsidRDefault="0097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EC8B9" w14:textId="7A34C8FD" w:rsidR="00972758" w:rsidRDefault="063752C9" w:rsidP="063752C9">
    <w:pPr>
      <w:pStyle w:val="Footer"/>
      <w:rPr>
        <w:rFonts w:ascii="Calibri" w:eastAsia="Calibri" w:hAnsi="Calibri" w:cs="Calibri"/>
        <w:color w:val="000000" w:themeColor="text1"/>
        <w:lang w:val="en-GB"/>
      </w:rPr>
    </w:pPr>
    <w:r w:rsidRPr="063752C9">
      <w:rPr>
        <w:rFonts w:ascii="Calibri" w:eastAsia="Calibri" w:hAnsi="Calibri" w:cs="Calibri"/>
        <w:color w:val="000000" w:themeColor="text1"/>
      </w:rPr>
      <w:t>GP 23.02.2024</w:t>
    </w:r>
  </w:p>
  <w:p w14:paraId="44A83F2A" w14:textId="54635101" w:rsidR="00972758" w:rsidRDefault="4030983E" w:rsidP="4030983E">
    <w:pPr>
      <w:pStyle w:val="Footer"/>
      <w:rPr>
        <w:rFonts w:ascii="Calibri" w:eastAsia="Calibri" w:hAnsi="Calibri" w:cs="Calibri"/>
        <w:color w:val="000000" w:themeColor="text1"/>
        <w:lang w:val="en-GB"/>
      </w:rPr>
    </w:pPr>
    <w:r w:rsidRPr="4030983E">
      <w:rPr>
        <w:rFonts w:ascii="Calibri" w:eastAsia="Calibri" w:hAnsi="Calibri" w:cs="Calibri"/>
        <w:color w:val="000000" w:themeColor="text1"/>
      </w:rPr>
      <w:t>7000749/G14/CAS</w:t>
    </w:r>
  </w:p>
  <w:p w14:paraId="228864FE" w14:textId="10EC1B93" w:rsidR="00972758" w:rsidRDefault="00972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03DC8" w14:textId="77777777" w:rsidR="00972758" w:rsidRDefault="0097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0F4C5" w14:textId="77777777" w:rsidR="00DB2D64" w:rsidRDefault="00DB2D64" w:rsidP="003E7AA3">
      <w:pPr>
        <w:spacing w:after="0" w:line="240" w:lineRule="auto"/>
      </w:pPr>
      <w:r>
        <w:separator/>
      </w:r>
    </w:p>
  </w:footnote>
  <w:footnote w:type="continuationSeparator" w:id="0">
    <w:p w14:paraId="02FE7875" w14:textId="77777777" w:rsidR="00DB2D64" w:rsidRDefault="00DB2D64" w:rsidP="003E7AA3">
      <w:pPr>
        <w:spacing w:after="0" w:line="240" w:lineRule="auto"/>
      </w:pPr>
      <w:r>
        <w:continuationSeparator/>
      </w:r>
    </w:p>
  </w:footnote>
  <w:footnote w:type="continuationNotice" w:id="1">
    <w:p w14:paraId="3062CC3C" w14:textId="77777777" w:rsidR="00DB2D64" w:rsidRDefault="00DB2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D3C39" w14:textId="77777777" w:rsidR="00972758" w:rsidRDefault="00972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3E0A0F5B" w:rsidR="0041456C" w:rsidRDefault="00D601D7" w:rsidP="00EE50CC">
    <w:r>
      <w:rPr>
        <w:noProof/>
      </w:rPr>
      <mc:AlternateContent>
        <mc:Choice Requires="wps">
          <w:drawing>
            <wp:anchor distT="45720" distB="45720" distL="114300" distR="114300" simplePos="0" relativeHeight="251658242" behindDoc="0" locked="0" layoutInCell="1" allowOverlap="1" wp14:anchorId="7F3A27DA" wp14:editId="553BE3D1">
              <wp:simplePos x="0" y="0"/>
              <wp:positionH relativeFrom="column">
                <wp:posOffset>1518285</wp:posOffset>
              </wp:positionH>
              <wp:positionV relativeFrom="paragraph">
                <wp:posOffset>266700</wp:posOffset>
              </wp:positionV>
              <wp:extent cx="5029200" cy="5238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3875"/>
                      </a:xfrm>
                      <a:prstGeom prst="rect">
                        <a:avLst/>
                      </a:prstGeom>
                      <a:noFill/>
                      <a:ln w="9525">
                        <a:noFill/>
                        <a:miter lim="800000"/>
                        <a:headEnd/>
                        <a:tailEnd/>
                      </a:ln>
                    </wps:spPr>
                    <wps:txbx>
                      <w:txbxContent>
                        <w:p w14:paraId="1663A4A4" w14:textId="57AF1B40" w:rsidR="0041456C" w:rsidRPr="00EE50CC" w:rsidRDefault="00D601D7" w:rsidP="00D601D7">
                          <w:pPr>
                            <w:pStyle w:val="inner-page-title"/>
                            <w:jc w:val="left"/>
                            <w:rPr>
                              <w:caps/>
                            </w:rPr>
                          </w:pPr>
                          <w:r>
                            <w:t xml:space="preserve">   </w:t>
                          </w:r>
                          <w:r w:rsidR="007664E2">
                            <w:tab/>
                            <w:t xml:space="preserve">                  </w:t>
                          </w:r>
                          <w:r w:rsidR="000264C1">
                            <w:t xml:space="preserve">Health and Care </w:t>
                          </w:r>
                          <w:r>
                            <w:t xml:space="preserve">– </w:t>
                          </w:r>
                          <w:r w:rsidR="000264C1">
                            <w:t xml:space="preserve">Public Health and Prevention </w:t>
                          </w:r>
                          <w:r w:rsidR="0041456C" w:rsidRPr="00EE50CC">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9.55pt;margin-top:21pt;width:396pt;height:41.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" filled="f" stroked="f">
              <v:textbox inset="0,0,0,0">
                <w:txbxContent>
                  <w:p w14:paraId="1663A4A4" w14:textId="57AF1B40" w:rsidR="0041456C" w:rsidRPr="00EE50CC" w:rsidRDefault="00D601D7" w:rsidP="00D601D7">
                    <w:pPr>
                      <w:pStyle w:val="inner-page-title"/>
                      <w:jc w:val="left"/>
                      <w:rPr>
                        <w:caps/>
                      </w:rPr>
                    </w:pPr>
                    <w:r>
                      <w:t xml:space="preserve">   </w:t>
                    </w:r>
                    <w:r w:rsidR="007664E2">
                      <w:tab/>
                      <w:t xml:space="preserve">                  </w:t>
                    </w:r>
                    <w:r w:rsidR="000264C1">
                      <w:t xml:space="preserve">Health and Care </w:t>
                    </w:r>
                    <w:r>
                      <w:t xml:space="preserve">– </w:t>
                    </w:r>
                    <w:r w:rsidR="000264C1">
                      <w:t xml:space="preserve">Public Health and Prevention </w:t>
                    </w:r>
                    <w:r w:rsidR="0041456C" w:rsidRPr="00EE50CC">
                      <w:t xml:space="preserve">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09B813EC">
          <wp:simplePos x="0" y="0"/>
          <wp:positionH relativeFrom="column">
            <wp:posOffset>-708376</wp:posOffset>
          </wp:positionH>
          <wp:positionV relativeFrom="paragraph">
            <wp:posOffset>-433447</wp:posOffset>
          </wp:positionV>
          <wp:extent cx="7543042" cy="10674356"/>
          <wp:effectExtent l="0" t="0" r="1270" b="0"/>
          <wp:wrapNone/>
          <wp:docPr id="1039014842" name="Picture 103901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7EB2D" w14:textId="77777777" w:rsidR="00972758" w:rsidRDefault="00972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27D0"/>
    <w:multiLevelType w:val="hybridMultilevel"/>
    <w:tmpl w:val="05226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937E5"/>
    <w:multiLevelType w:val="hybridMultilevel"/>
    <w:tmpl w:val="33A6C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467ED"/>
    <w:multiLevelType w:val="hybridMultilevel"/>
    <w:tmpl w:val="77AE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D4661"/>
    <w:multiLevelType w:val="hybridMultilevel"/>
    <w:tmpl w:val="95882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F457F"/>
    <w:multiLevelType w:val="hybridMultilevel"/>
    <w:tmpl w:val="99BE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7445D"/>
    <w:multiLevelType w:val="hybridMultilevel"/>
    <w:tmpl w:val="B38CB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F7364F"/>
    <w:multiLevelType w:val="hybridMultilevel"/>
    <w:tmpl w:val="6666C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52E73"/>
    <w:multiLevelType w:val="hybridMultilevel"/>
    <w:tmpl w:val="F140D980"/>
    <w:lvl w:ilvl="0" w:tplc="0C428C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EF0CFC"/>
    <w:multiLevelType w:val="hybridMultilevel"/>
    <w:tmpl w:val="99B2E6EE"/>
    <w:lvl w:ilvl="0" w:tplc="3CD6270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B7257"/>
    <w:multiLevelType w:val="hybridMultilevel"/>
    <w:tmpl w:val="6A50D83E"/>
    <w:lvl w:ilvl="0" w:tplc="81DA228E">
      <w:start w:val="1"/>
      <w:numFmt w:val="decimal"/>
      <w:lvlText w:val="%1."/>
      <w:lvlJc w:val="left"/>
      <w:pPr>
        <w:ind w:left="720" w:hanging="360"/>
      </w:pPr>
    </w:lvl>
    <w:lvl w:ilvl="1" w:tplc="F47A83A4">
      <w:start w:val="1"/>
      <w:numFmt w:val="lowerLetter"/>
      <w:lvlText w:val="%2."/>
      <w:lvlJc w:val="left"/>
      <w:pPr>
        <w:ind w:left="1440" w:hanging="360"/>
      </w:pPr>
    </w:lvl>
    <w:lvl w:ilvl="2" w:tplc="9AD674D8">
      <w:start w:val="1"/>
      <w:numFmt w:val="lowerRoman"/>
      <w:lvlText w:val="%3."/>
      <w:lvlJc w:val="right"/>
      <w:pPr>
        <w:ind w:left="2160" w:hanging="180"/>
      </w:pPr>
    </w:lvl>
    <w:lvl w:ilvl="3" w:tplc="16A8935A">
      <w:start w:val="1"/>
      <w:numFmt w:val="decimal"/>
      <w:lvlText w:val="%4."/>
      <w:lvlJc w:val="left"/>
      <w:pPr>
        <w:ind w:left="2880" w:hanging="360"/>
      </w:pPr>
    </w:lvl>
    <w:lvl w:ilvl="4" w:tplc="7F2C51B4">
      <w:start w:val="1"/>
      <w:numFmt w:val="lowerLetter"/>
      <w:lvlText w:val="%5."/>
      <w:lvlJc w:val="left"/>
      <w:pPr>
        <w:ind w:left="3600" w:hanging="360"/>
      </w:pPr>
    </w:lvl>
    <w:lvl w:ilvl="5" w:tplc="D034FF7E">
      <w:start w:val="1"/>
      <w:numFmt w:val="lowerRoman"/>
      <w:lvlText w:val="%6."/>
      <w:lvlJc w:val="right"/>
      <w:pPr>
        <w:ind w:left="4320" w:hanging="180"/>
      </w:pPr>
    </w:lvl>
    <w:lvl w:ilvl="6" w:tplc="1BD8B652">
      <w:start w:val="1"/>
      <w:numFmt w:val="decimal"/>
      <w:lvlText w:val="%7."/>
      <w:lvlJc w:val="left"/>
      <w:pPr>
        <w:ind w:left="5040" w:hanging="360"/>
      </w:pPr>
    </w:lvl>
    <w:lvl w:ilvl="7" w:tplc="E698D6E0">
      <w:start w:val="1"/>
      <w:numFmt w:val="lowerLetter"/>
      <w:lvlText w:val="%8."/>
      <w:lvlJc w:val="left"/>
      <w:pPr>
        <w:ind w:left="5760" w:hanging="360"/>
      </w:pPr>
    </w:lvl>
    <w:lvl w:ilvl="8" w:tplc="DFAC4B08">
      <w:start w:val="1"/>
      <w:numFmt w:val="lowerRoman"/>
      <w:lvlText w:val="%9."/>
      <w:lvlJc w:val="right"/>
      <w:pPr>
        <w:ind w:left="6480" w:hanging="180"/>
      </w:pPr>
    </w:lvl>
  </w:abstractNum>
  <w:abstractNum w:abstractNumId="12" w15:restartNumberingAfterBreak="0">
    <w:nsid w:val="6E8404ED"/>
    <w:multiLevelType w:val="hybridMultilevel"/>
    <w:tmpl w:val="4784E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A33850"/>
    <w:multiLevelType w:val="hybridMultilevel"/>
    <w:tmpl w:val="2F26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5295342">
    <w:abstractNumId w:val="11"/>
  </w:num>
  <w:num w:numId="2" w16cid:durableId="78723778">
    <w:abstractNumId w:val="10"/>
  </w:num>
  <w:num w:numId="3" w16cid:durableId="913512683">
    <w:abstractNumId w:val="13"/>
  </w:num>
  <w:num w:numId="4" w16cid:durableId="1867214249">
    <w:abstractNumId w:val="6"/>
  </w:num>
  <w:num w:numId="5" w16cid:durableId="1692142198">
    <w:abstractNumId w:val="1"/>
  </w:num>
  <w:num w:numId="6" w16cid:durableId="1501389763">
    <w:abstractNumId w:val="2"/>
  </w:num>
  <w:num w:numId="7" w16cid:durableId="835919965">
    <w:abstractNumId w:val="4"/>
  </w:num>
  <w:num w:numId="8" w16cid:durableId="744954133">
    <w:abstractNumId w:val="7"/>
  </w:num>
  <w:num w:numId="9" w16cid:durableId="2122651554">
    <w:abstractNumId w:val="3"/>
  </w:num>
  <w:num w:numId="10" w16cid:durableId="699279551">
    <w:abstractNumId w:val="14"/>
  </w:num>
  <w:num w:numId="11" w16cid:durableId="2083326957">
    <w:abstractNumId w:val="5"/>
  </w:num>
  <w:num w:numId="12" w16cid:durableId="302200317">
    <w:abstractNumId w:val="0"/>
  </w:num>
  <w:num w:numId="13" w16cid:durableId="1826506342">
    <w:abstractNumId w:val="8"/>
  </w:num>
  <w:num w:numId="14" w16cid:durableId="1420641443">
    <w:abstractNumId w:val="12"/>
  </w:num>
  <w:num w:numId="15" w16cid:durableId="157851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9A7"/>
    <w:rsid w:val="0002216D"/>
    <w:rsid w:val="00022C2A"/>
    <w:rsid w:val="00023B9D"/>
    <w:rsid w:val="000264C1"/>
    <w:rsid w:val="0004578C"/>
    <w:rsid w:val="00064592"/>
    <w:rsid w:val="000B3E94"/>
    <w:rsid w:val="000F42D5"/>
    <w:rsid w:val="00125133"/>
    <w:rsid w:val="00141D89"/>
    <w:rsid w:val="001667C8"/>
    <w:rsid w:val="001747FF"/>
    <w:rsid w:val="0018272D"/>
    <w:rsid w:val="00183D09"/>
    <w:rsid w:val="0018648B"/>
    <w:rsid w:val="001A15EA"/>
    <w:rsid w:val="001B02A9"/>
    <w:rsid w:val="001B6CC7"/>
    <w:rsid w:val="001E41C7"/>
    <w:rsid w:val="001F3113"/>
    <w:rsid w:val="001F5372"/>
    <w:rsid w:val="00205EBB"/>
    <w:rsid w:val="00210B20"/>
    <w:rsid w:val="00222B62"/>
    <w:rsid w:val="0025524F"/>
    <w:rsid w:val="00261654"/>
    <w:rsid w:val="002635CF"/>
    <w:rsid w:val="00265281"/>
    <w:rsid w:val="00291B24"/>
    <w:rsid w:val="00292B57"/>
    <w:rsid w:val="00296C32"/>
    <w:rsid w:val="002A19E6"/>
    <w:rsid w:val="002A7B49"/>
    <w:rsid w:val="002C0896"/>
    <w:rsid w:val="002D1AF6"/>
    <w:rsid w:val="002D413B"/>
    <w:rsid w:val="002F26DF"/>
    <w:rsid w:val="0031464E"/>
    <w:rsid w:val="00314FA7"/>
    <w:rsid w:val="00316CA7"/>
    <w:rsid w:val="00326AF9"/>
    <w:rsid w:val="00326D75"/>
    <w:rsid w:val="003411AB"/>
    <w:rsid w:val="00345AC1"/>
    <w:rsid w:val="00383A23"/>
    <w:rsid w:val="00384AF4"/>
    <w:rsid w:val="003A5ADA"/>
    <w:rsid w:val="003A5D3A"/>
    <w:rsid w:val="003B63BB"/>
    <w:rsid w:val="003D77B6"/>
    <w:rsid w:val="003E7AA3"/>
    <w:rsid w:val="003F50AB"/>
    <w:rsid w:val="00400799"/>
    <w:rsid w:val="0041456C"/>
    <w:rsid w:val="004148A2"/>
    <w:rsid w:val="004239F9"/>
    <w:rsid w:val="00457E4C"/>
    <w:rsid w:val="00465664"/>
    <w:rsid w:val="004726E1"/>
    <w:rsid w:val="004751B6"/>
    <w:rsid w:val="00493E52"/>
    <w:rsid w:val="00494A5E"/>
    <w:rsid w:val="004C48D0"/>
    <w:rsid w:val="004D4A19"/>
    <w:rsid w:val="004D6E93"/>
    <w:rsid w:val="00511511"/>
    <w:rsid w:val="00514CDE"/>
    <w:rsid w:val="00520C25"/>
    <w:rsid w:val="0052108F"/>
    <w:rsid w:val="00535B0F"/>
    <w:rsid w:val="00541B66"/>
    <w:rsid w:val="00556B30"/>
    <w:rsid w:val="00561C6D"/>
    <w:rsid w:val="00564D2B"/>
    <w:rsid w:val="005952D2"/>
    <w:rsid w:val="005A75CB"/>
    <w:rsid w:val="005C0FB3"/>
    <w:rsid w:val="005D16FF"/>
    <w:rsid w:val="005E599A"/>
    <w:rsid w:val="006209A7"/>
    <w:rsid w:val="00645AF3"/>
    <w:rsid w:val="0065110B"/>
    <w:rsid w:val="00654BEE"/>
    <w:rsid w:val="006635D0"/>
    <w:rsid w:val="00671CC9"/>
    <w:rsid w:val="00686AB6"/>
    <w:rsid w:val="00690CC8"/>
    <w:rsid w:val="00692BFA"/>
    <w:rsid w:val="006A4DEA"/>
    <w:rsid w:val="006B7AAD"/>
    <w:rsid w:val="006C25C0"/>
    <w:rsid w:val="006C7DD1"/>
    <w:rsid w:val="006D1F6C"/>
    <w:rsid w:val="006D4866"/>
    <w:rsid w:val="006E37DC"/>
    <w:rsid w:val="006F5B03"/>
    <w:rsid w:val="00707DDA"/>
    <w:rsid w:val="007105E5"/>
    <w:rsid w:val="0071291F"/>
    <w:rsid w:val="007201F1"/>
    <w:rsid w:val="007276C9"/>
    <w:rsid w:val="00732B46"/>
    <w:rsid w:val="007664E2"/>
    <w:rsid w:val="00767C86"/>
    <w:rsid w:val="00770B6C"/>
    <w:rsid w:val="00797BFE"/>
    <w:rsid w:val="007A6708"/>
    <w:rsid w:val="007B5D08"/>
    <w:rsid w:val="007B64C7"/>
    <w:rsid w:val="007D6A73"/>
    <w:rsid w:val="007F6B1C"/>
    <w:rsid w:val="008011C6"/>
    <w:rsid w:val="0080309F"/>
    <w:rsid w:val="00816AA1"/>
    <w:rsid w:val="00837C91"/>
    <w:rsid w:val="00842647"/>
    <w:rsid w:val="008610D6"/>
    <w:rsid w:val="00872B70"/>
    <w:rsid w:val="00875EA5"/>
    <w:rsid w:val="00883F55"/>
    <w:rsid w:val="008A2220"/>
    <w:rsid w:val="00903690"/>
    <w:rsid w:val="00906B2F"/>
    <w:rsid w:val="00933034"/>
    <w:rsid w:val="009446C3"/>
    <w:rsid w:val="0094635F"/>
    <w:rsid w:val="0096580A"/>
    <w:rsid w:val="00972758"/>
    <w:rsid w:val="00976F9E"/>
    <w:rsid w:val="00977EA1"/>
    <w:rsid w:val="00993D8A"/>
    <w:rsid w:val="0099470D"/>
    <w:rsid w:val="00994B76"/>
    <w:rsid w:val="00997FCD"/>
    <w:rsid w:val="009A33ED"/>
    <w:rsid w:val="009A779F"/>
    <w:rsid w:val="009B313E"/>
    <w:rsid w:val="009B47D9"/>
    <w:rsid w:val="009C5E5D"/>
    <w:rsid w:val="009E01B5"/>
    <w:rsid w:val="009F44E6"/>
    <w:rsid w:val="00A34FE9"/>
    <w:rsid w:val="00A645DA"/>
    <w:rsid w:val="00A66D37"/>
    <w:rsid w:val="00A93BF7"/>
    <w:rsid w:val="00AA79E6"/>
    <w:rsid w:val="00AC0F14"/>
    <w:rsid w:val="00AC415E"/>
    <w:rsid w:val="00AC7D2A"/>
    <w:rsid w:val="00AD40FA"/>
    <w:rsid w:val="00AD6686"/>
    <w:rsid w:val="00AE7CD1"/>
    <w:rsid w:val="00B86CD7"/>
    <w:rsid w:val="00B9509B"/>
    <w:rsid w:val="00BB233B"/>
    <w:rsid w:val="00C029A6"/>
    <w:rsid w:val="00C20BE9"/>
    <w:rsid w:val="00C24B15"/>
    <w:rsid w:val="00C42B1C"/>
    <w:rsid w:val="00C768F1"/>
    <w:rsid w:val="00C86E78"/>
    <w:rsid w:val="00CA0FBC"/>
    <w:rsid w:val="00CB4A43"/>
    <w:rsid w:val="00CB7E04"/>
    <w:rsid w:val="00CC2B07"/>
    <w:rsid w:val="00CC4922"/>
    <w:rsid w:val="00CD038B"/>
    <w:rsid w:val="00CD0919"/>
    <w:rsid w:val="00CD4F71"/>
    <w:rsid w:val="00CF18E7"/>
    <w:rsid w:val="00D05C38"/>
    <w:rsid w:val="00D06339"/>
    <w:rsid w:val="00D41D1B"/>
    <w:rsid w:val="00D601D7"/>
    <w:rsid w:val="00D616D7"/>
    <w:rsid w:val="00D824B7"/>
    <w:rsid w:val="00D93579"/>
    <w:rsid w:val="00D975CE"/>
    <w:rsid w:val="00DA25C9"/>
    <w:rsid w:val="00DB2D64"/>
    <w:rsid w:val="00DB62E1"/>
    <w:rsid w:val="00DC2086"/>
    <w:rsid w:val="00DE0036"/>
    <w:rsid w:val="00DE79D3"/>
    <w:rsid w:val="00DF0A92"/>
    <w:rsid w:val="00E160A9"/>
    <w:rsid w:val="00E45102"/>
    <w:rsid w:val="00E73AE8"/>
    <w:rsid w:val="00E80376"/>
    <w:rsid w:val="00EA6F2D"/>
    <w:rsid w:val="00EA79A3"/>
    <w:rsid w:val="00EC0C4E"/>
    <w:rsid w:val="00ED21ED"/>
    <w:rsid w:val="00ED3A53"/>
    <w:rsid w:val="00EE50CC"/>
    <w:rsid w:val="00EE5C91"/>
    <w:rsid w:val="00EF6DEA"/>
    <w:rsid w:val="00F036DE"/>
    <w:rsid w:val="00F233D0"/>
    <w:rsid w:val="00F45D57"/>
    <w:rsid w:val="00F72F3D"/>
    <w:rsid w:val="00F736C9"/>
    <w:rsid w:val="00F82A3A"/>
    <w:rsid w:val="00FA2A0C"/>
    <w:rsid w:val="00FA3333"/>
    <w:rsid w:val="00FB58EF"/>
    <w:rsid w:val="00FB7E93"/>
    <w:rsid w:val="00FC632D"/>
    <w:rsid w:val="00FD3F76"/>
    <w:rsid w:val="00FE28F9"/>
    <w:rsid w:val="00FE537E"/>
    <w:rsid w:val="044317F1"/>
    <w:rsid w:val="063752C9"/>
    <w:rsid w:val="065245B9"/>
    <w:rsid w:val="0739E74C"/>
    <w:rsid w:val="0A413E52"/>
    <w:rsid w:val="0B6BFAF0"/>
    <w:rsid w:val="0F96BF93"/>
    <w:rsid w:val="0FBBC53A"/>
    <w:rsid w:val="10F4C3C6"/>
    <w:rsid w:val="129675A0"/>
    <w:rsid w:val="15CD7BF5"/>
    <w:rsid w:val="1A9D47F1"/>
    <w:rsid w:val="321B146D"/>
    <w:rsid w:val="32B0E7F0"/>
    <w:rsid w:val="397394AA"/>
    <w:rsid w:val="3D7E7C98"/>
    <w:rsid w:val="3F44E853"/>
    <w:rsid w:val="3FDD060E"/>
    <w:rsid w:val="4030983E"/>
    <w:rsid w:val="40F52628"/>
    <w:rsid w:val="42016823"/>
    <w:rsid w:val="42D55839"/>
    <w:rsid w:val="439E65D0"/>
    <w:rsid w:val="44199DF5"/>
    <w:rsid w:val="4AF2F16B"/>
    <w:rsid w:val="4D8959C3"/>
    <w:rsid w:val="50F0536E"/>
    <w:rsid w:val="513E9F83"/>
    <w:rsid w:val="5566DFFB"/>
    <w:rsid w:val="55AAF8B7"/>
    <w:rsid w:val="58605E87"/>
    <w:rsid w:val="587478F2"/>
    <w:rsid w:val="58DBFE7C"/>
    <w:rsid w:val="5B1ACE91"/>
    <w:rsid w:val="5F5619A1"/>
    <w:rsid w:val="5F5EC7C2"/>
    <w:rsid w:val="6079EF7B"/>
    <w:rsid w:val="60B7468B"/>
    <w:rsid w:val="650EB4B2"/>
    <w:rsid w:val="65A15927"/>
    <w:rsid w:val="66E03C93"/>
    <w:rsid w:val="684CBCCF"/>
    <w:rsid w:val="71EC4A02"/>
    <w:rsid w:val="725E4267"/>
    <w:rsid w:val="77E6BF38"/>
    <w:rsid w:val="786ACE1F"/>
    <w:rsid w:val="7A069E80"/>
    <w:rsid w:val="7BA2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78FB8F7E-8DC5-49F4-86DE-173CC2E5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6C25C0"/>
    <w:pPr>
      <w:ind w:left="720"/>
      <w:contextualSpacing/>
    </w:pPr>
  </w:style>
  <w:style w:type="paragraph" w:styleId="Revision">
    <w:name w:val="Revision"/>
    <w:hidden/>
    <w:uiPriority w:val="99"/>
    <w:semiHidden/>
    <w:rsid w:val="00D601D7"/>
    <w:pPr>
      <w:spacing w:after="0" w:line="240" w:lineRule="auto"/>
    </w:pPr>
  </w:style>
  <w:style w:type="paragraph" w:styleId="NormalWeb">
    <w:name w:val="Normal (Web)"/>
    <w:basedOn w:val="Normal"/>
    <w:uiPriority w:val="99"/>
    <w:semiHidden/>
    <w:unhideWhenUsed/>
    <w:rsid w:val="00654BE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99302">
      <w:bodyDiv w:val="1"/>
      <w:marLeft w:val="0"/>
      <w:marRight w:val="0"/>
      <w:marTop w:val="0"/>
      <w:marBottom w:val="0"/>
      <w:divBdr>
        <w:top w:val="none" w:sz="0" w:space="0" w:color="auto"/>
        <w:left w:val="none" w:sz="0" w:space="0" w:color="auto"/>
        <w:bottom w:val="none" w:sz="0" w:space="0" w:color="auto"/>
        <w:right w:val="none" w:sz="0" w:space="0" w:color="auto"/>
      </w:divBdr>
    </w:div>
    <w:div w:id="424811179">
      <w:bodyDiv w:val="1"/>
      <w:marLeft w:val="0"/>
      <w:marRight w:val="0"/>
      <w:marTop w:val="0"/>
      <w:marBottom w:val="0"/>
      <w:divBdr>
        <w:top w:val="none" w:sz="0" w:space="0" w:color="auto"/>
        <w:left w:val="none" w:sz="0" w:space="0" w:color="auto"/>
        <w:bottom w:val="none" w:sz="0" w:space="0" w:color="auto"/>
        <w:right w:val="none" w:sz="0" w:space="0" w:color="auto"/>
      </w:divBdr>
    </w:div>
    <w:div w:id="1062288606">
      <w:bodyDiv w:val="1"/>
      <w:marLeft w:val="0"/>
      <w:marRight w:val="0"/>
      <w:marTop w:val="0"/>
      <w:marBottom w:val="0"/>
      <w:divBdr>
        <w:top w:val="none" w:sz="0" w:space="0" w:color="auto"/>
        <w:left w:val="none" w:sz="0" w:space="0" w:color="auto"/>
        <w:bottom w:val="none" w:sz="0" w:space="0" w:color="auto"/>
        <w:right w:val="none" w:sz="0" w:space="0" w:color="auto"/>
      </w:divBdr>
    </w:div>
    <w:div w:id="1279991534">
      <w:bodyDiv w:val="1"/>
      <w:marLeft w:val="0"/>
      <w:marRight w:val="0"/>
      <w:marTop w:val="0"/>
      <w:marBottom w:val="0"/>
      <w:divBdr>
        <w:top w:val="none" w:sz="0" w:space="0" w:color="auto"/>
        <w:left w:val="none" w:sz="0" w:space="0" w:color="auto"/>
        <w:bottom w:val="none" w:sz="0" w:space="0" w:color="auto"/>
        <w:right w:val="none" w:sz="0" w:space="0" w:color="auto"/>
      </w:divBdr>
    </w:div>
    <w:div w:id="1726177971">
      <w:bodyDiv w:val="1"/>
      <w:marLeft w:val="0"/>
      <w:marRight w:val="0"/>
      <w:marTop w:val="0"/>
      <w:marBottom w:val="0"/>
      <w:divBdr>
        <w:top w:val="none" w:sz="0" w:space="0" w:color="auto"/>
        <w:left w:val="none" w:sz="0" w:space="0" w:color="auto"/>
        <w:bottom w:val="none" w:sz="0" w:space="0" w:color="auto"/>
        <w:right w:val="none" w:sz="0" w:space="0" w:color="auto"/>
      </w:divBdr>
    </w:div>
    <w:div w:id="1771513197">
      <w:bodyDiv w:val="1"/>
      <w:marLeft w:val="0"/>
      <w:marRight w:val="0"/>
      <w:marTop w:val="0"/>
      <w:marBottom w:val="0"/>
      <w:divBdr>
        <w:top w:val="none" w:sz="0" w:space="0" w:color="auto"/>
        <w:left w:val="none" w:sz="0" w:space="0" w:color="auto"/>
        <w:bottom w:val="none" w:sz="0" w:space="0" w:color="auto"/>
        <w:right w:val="none" w:sz="0" w:space="0" w:color="auto"/>
      </w:divBdr>
    </w:div>
    <w:div w:id="18541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c2ca633-6916-4551-9005-f90da72ea262"/>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42573ea6-96b3-4cab-9fb4-ead7e4df9d28"/>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D80CF928-246A-4910-AD70-AC8D19CE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1849</Words>
  <Characters>10540</Characters>
  <Application>Microsoft Office Word</Application>
  <DocSecurity>4</DocSecurity>
  <Lines>87</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Dixon, Helen (Corporate)</cp:lastModifiedBy>
  <cp:revision>6</cp:revision>
  <cp:lastPrinted>2023-12-20T23:48:00Z</cp:lastPrinted>
  <dcterms:created xsi:type="dcterms:W3CDTF">2024-04-18T20:29:00Z</dcterms:created>
  <dcterms:modified xsi:type="dcterms:W3CDTF">2024-04-18T22:20:00Z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ies>
</file>