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A2F4686" w:rsidR="00816AA1" w:rsidRDefault="001F3113" w:rsidP="00AA4CC5">
      <w:pPr>
        <w:pStyle w:val="JobTitle"/>
        <w:tabs>
          <w:tab w:val="left" w:pos="2820"/>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A4CC5">
        <w:t>: Senior Clerical Assistant</w:t>
      </w:r>
      <w:r w:rsidR="00AA4CC5">
        <w:tab/>
      </w:r>
    </w:p>
    <w:p w14:paraId="4F20251A" w14:textId="25A8A3C6" w:rsidR="00161FE8" w:rsidRPr="001F3113" w:rsidRDefault="00161FE8" w:rsidP="001F3113">
      <w:pPr>
        <w:pStyle w:val="JobTitle"/>
      </w:pPr>
      <w:r>
        <w:t>Grade</w:t>
      </w:r>
      <w:r w:rsidR="00AA4CC5">
        <w:t>: 5</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75CBF085" w:rsidR="2B77B527" w:rsidRDefault="00B609ED" w:rsidP="2B77B527">
      <w:pPr>
        <w:pStyle w:val="Body-text"/>
      </w:pPr>
      <w:r w:rsidRPr="00B609ED">
        <w:rPr>
          <w:rFonts w:ascii="Segoe UI" w:eastAsia="Segoe UI" w:hAnsi="Segoe UI" w:cs="Segoe UI"/>
          <w:color w:val="323130"/>
          <w:sz w:val="27"/>
          <w:szCs w:val="27"/>
          <w:lang w:val="en-US"/>
        </w:rPr>
        <w:t xml:space="preserve">Children who cannot live in their family of origin achieve emotional, </w:t>
      </w:r>
      <w:proofErr w:type="gramStart"/>
      <w:r w:rsidRPr="00B609ED">
        <w:rPr>
          <w:rFonts w:ascii="Segoe UI" w:eastAsia="Segoe UI" w:hAnsi="Segoe UI" w:cs="Segoe UI"/>
          <w:color w:val="323130"/>
          <w:sz w:val="27"/>
          <w:szCs w:val="27"/>
          <w:lang w:val="en-US"/>
        </w:rPr>
        <w:t>physical</w:t>
      </w:r>
      <w:proofErr w:type="gramEnd"/>
      <w:r w:rsidRPr="00B609ED">
        <w:rPr>
          <w:rFonts w:ascii="Segoe UI" w:eastAsia="Segoe UI" w:hAnsi="Segoe UI" w:cs="Segoe UI"/>
          <w:color w:val="323130"/>
          <w:sz w:val="27"/>
          <w:szCs w:val="27"/>
          <w:lang w:val="en-US"/>
        </w:rPr>
        <w:t xml:space="preserve"> and legal permanence; growing up in loving homes with adults who provide them with a strong sense of security, continuity, commitment and identity.</w:t>
      </w:r>
    </w:p>
    <w:p w14:paraId="7C9A647E" w14:textId="6874233B" w:rsidR="00816AA1" w:rsidRDefault="00816AA1" w:rsidP="001F3113">
      <w:pPr>
        <w:pStyle w:val="Body-Bold"/>
        <w:rPr>
          <w:rFonts w:cs="Avenir Roman"/>
        </w:rPr>
      </w:pPr>
      <w:r>
        <w:t>Our Outcomes</w:t>
      </w:r>
    </w:p>
    <w:p w14:paraId="3AF411B2" w14:textId="77777777" w:rsidR="00D46648" w:rsidRPr="00D46648" w:rsidRDefault="00D46648" w:rsidP="00D46648">
      <w:pPr>
        <w:pStyle w:val="Bullets"/>
        <w:rPr>
          <w:rFonts w:eastAsia="Verdana" w:cs="Verdana"/>
          <w:color w:val="000000" w:themeColor="text1"/>
          <w:lang w:val="en-US"/>
        </w:rPr>
      </w:pPr>
      <w:r w:rsidRPr="00D46648">
        <w:rPr>
          <w:rFonts w:eastAsia="Verdana" w:cs="Verdana"/>
          <w:color w:val="000000" w:themeColor="text1"/>
          <w:lang w:val="en-US"/>
        </w:rPr>
        <w:t xml:space="preserve">Children entering care, who require long-term/permanent care away from their birth parents, will achieve emotional, </w:t>
      </w:r>
      <w:proofErr w:type="gramStart"/>
      <w:r w:rsidRPr="00D46648">
        <w:rPr>
          <w:rFonts w:eastAsia="Verdana" w:cs="Verdana"/>
          <w:color w:val="000000" w:themeColor="text1"/>
          <w:lang w:val="en-US"/>
        </w:rPr>
        <w:t>physical</w:t>
      </w:r>
      <w:proofErr w:type="gramEnd"/>
      <w:r w:rsidRPr="00D46648">
        <w:rPr>
          <w:rFonts w:eastAsia="Verdana" w:cs="Verdana"/>
          <w:color w:val="000000" w:themeColor="text1"/>
          <w:lang w:val="en-US"/>
        </w:rPr>
        <w:t xml:space="preserve"> and legal permanence, giving them a sense of security, continuity, commitment and identity. </w:t>
      </w:r>
    </w:p>
    <w:p w14:paraId="4057B082" w14:textId="77777777" w:rsidR="00D46648" w:rsidRPr="00D46648" w:rsidRDefault="00D46648" w:rsidP="00D46648">
      <w:pPr>
        <w:pStyle w:val="Bullets"/>
        <w:numPr>
          <w:ilvl w:val="0"/>
          <w:numId w:val="0"/>
        </w:numPr>
        <w:ind w:left="720"/>
        <w:rPr>
          <w:rFonts w:eastAsia="Verdana" w:cs="Verdana"/>
          <w:color w:val="000000" w:themeColor="text1"/>
          <w:lang w:val="en-US"/>
        </w:rPr>
      </w:pPr>
    </w:p>
    <w:p w14:paraId="7F1B32B4" w14:textId="77777777" w:rsidR="00D46648" w:rsidRPr="00D46648" w:rsidRDefault="00D46648" w:rsidP="00D46648">
      <w:pPr>
        <w:pStyle w:val="Bullets"/>
        <w:rPr>
          <w:rFonts w:eastAsia="Verdana" w:cs="Verdana"/>
          <w:color w:val="000000" w:themeColor="text1"/>
          <w:lang w:val="en-US"/>
        </w:rPr>
      </w:pPr>
      <w:r w:rsidRPr="00D46648">
        <w:rPr>
          <w:rFonts w:eastAsia="Verdana" w:cs="Verdana"/>
          <w:color w:val="000000" w:themeColor="text1"/>
          <w:lang w:val="en-US"/>
        </w:rPr>
        <w:t xml:space="preserve">Prospective Adopters, Adopters, Foster Carers, Connected </w:t>
      </w:r>
      <w:proofErr w:type="gramStart"/>
      <w:r w:rsidRPr="00D46648">
        <w:rPr>
          <w:rFonts w:eastAsia="Verdana" w:cs="Verdana"/>
          <w:color w:val="000000" w:themeColor="text1"/>
          <w:lang w:val="en-US"/>
        </w:rPr>
        <w:t>Persons</w:t>
      </w:r>
      <w:proofErr w:type="gramEnd"/>
      <w:r w:rsidRPr="00D46648">
        <w:rPr>
          <w:rFonts w:eastAsia="Verdana" w:cs="Verdana"/>
          <w:color w:val="000000" w:themeColor="text1"/>
          <w:lang w:val="en-US"/>
        </w:rPr>
        <w:t xml:space="preserve"> and Special Guardian’s will feel better supported throughout their journeys, providing local, safe, resilient, caring, stable and loving homes for children. </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21137C7" w14:textId="77777777" w:rsidR="00826369" w:rsidRDefault="00826369" w:rsidP="00826369">
      <w:pPr>
        <w:pStyle w:val="Body-text"/>
      </w:pPr>
      <w:r>
        <w:t>Local Authorities, Staffordshire County Council, Stoke-on-Trent City Council, Shropshire Council and Telford &amp; Wrekin Council have come together in an innovative and forward-thinking Partnership.</w:t>
      </w:r>
    </w:p>
    <w:p w14:paraId="0EC6432E" w14:textId="77777777" w:rsidR="00826369" w:rsidRDefault="00826369" w:rsidP="00826369">
      <w:pPr>
        <w:pStyle w:val="Body-text"/>
      </w:pPr>
      <w:r>
        <w:t xml:space="preserve">We are working together to improve outcomes for those children who enter care and are not able to return to their families of origin. We aim to ensure that our children achieve emotional, </w:t>
      </w:r>
      <w:proofErr w:type="gramStart"/>
      <w:r>
        <w:t>physical</w:t>
      </w:r>
      <w:proofErr w:type="gramEnd"/>
      <w:r>
        <w:t xml:space="preserve"> and legal permanence; growing up in loving homes with adults who provide them with a strong sense of security, continuity, commitment and identity.</w:t>
      </w:r>
    </w:p>
    <w:p w14:paraId="50D54B3F" w14:textId="77777777" w:rsidR="00826369" w:rsidRDefault="00826369" w:rsidP="00826369">
      <w:pPr>
        <w:pStyle w:val="Body-text"/>
      </w:pPr>
      <w:r>
        <w:t>Together4Children operates through a hub and spoke model enabling Local Authorities to benefit from core central functions and networked regional delivery, whilst retaining direct service delivery functions within their own borders. This ensures the Partnership reflects the local context, adapted to meet the needs of local children and families, and maintains clear links to local Children &amp; Families Services.</w:t>
      </w:r>
    </w:p>
    <w:p w14:paraId="25E0B892" w14:textId="77777777" w:rsidR="00826369" w:rsidRDefault="00826369" w:rsidP="00826369">
      <w:pPr>
        <w:pStyle w:val="Body-text"/>
      </w:pPr>
      <w:r>
        <w:t>The Together4Children partnership provides the Regional Adoption Agency for the partner Local Authorities. By working together, we aim to:</w:t>
      </w:r>
    </w:p>
    <w:p w14:paraId="39158FE2" w14:textId="77777777" w:rsidR="00826369" w:rsidRDefault="00826369" w:rsidP="00826369">
      <w:pPr>
        <w:pStyle w:val="Body-text"/>
      </w:pPr>
      <w:r>
        <w:t>•</w:t>
      </w:r>
      <w:r>
        <w:tab/>
        <w:t>Make best use of our collective resources to recruit, assess and support prospective adopters and foster carers across the region.</w:t>
      </w:r>
    </w:p>
    <w:p w14:paraId="0B3D9896" w14:textId="77777777" w:rsidR="00826369" w:rsidRDefault="00826369" w:rsidP="00826369">
      <w:pPr>
        <w:pStyle w:val="Body-text"/>
      </w:pPr>
      <w:r>
        <w:t>•</w:t>
      </w:r>
      <w:r>
        <w:tab/>
        <w:t>Improve the quality and speed of matching for children through better planning and by having a wider choice of families.</w:t>
      </w:r>
    </w:p>
    <w:p w14:paraId="551370E8" w14:textId="77777777" w:rsidR="00826369" w:rsidRDefault="00826369" w:rsidP="00826369">
      <w:pPr>
        <w:pStyle w:val="Body-text"/>
      </w:pPr>
      <w:r>
        <w:t>•</w:t>
      </w:r>
      <w:r>
        <w:tab/>
        <w:t>Provide high quality support to children and their families delivered through a combination of direct provision and effective partnerships.</w:t>
      </w:r>
    </w:p>
    <w:p w14:paraId="3425B70D" w14:textId="77777777" w:rsidR="00826369" w:rsidRDefault="00826369" w:rsidP="00826369">
      <w:pPr>
        <w:pStyle w:val="Body-text"/>
      </w:pPr>
      <w:r>
        <w:t>•</w:t>
      </w:r>
      <w:r>
        <w:tab/>
        <w:t>Provide all children and their families with the right support at the right time through a consistent permanency support offer available across the region.</w:t>
      </w:r>
    </w:p>
    <w:p w14:paraId="1D74F45E" w14:textId="25EC2A0B" w:rsidR="0020240C" w:rsidRDefault="00826369" w:rsidP="00826369">
      <w:pPr>
        <w:pStyle w:val="Body-text"/>
      </w:pPr>
      <w:r>
        <w:t>•</w:t>
      </w:r>
      <w:r>
        <w:tab/>
        <w:t>Respond to the regulatory requirements in respect of Adoption (including Non-Agency Adoptions and Intercountry Adoption).</w:t>
      </w:r>
    </w:p>
    <w:p w14:paraId="1FC3286B" w14:textId="77777777" w:rsidR="00816AA1" w:rsidRPr="00816AA1" w:rsidRDefault="00816AA1" w:rsidP="001F3113">
      <w:pPr>
        <w:pStyle w:val="Body-Bold"/>
      </w:pPr>
      <w:r w:rsidRPr="00816AA1">
        <w:t>Reporting Relationships</w:t>
      </w:r>
    </w:p>
    <w:p w14:paraId="01482C05" w14:textId="77777777" w:rsidR="00413007" w:rsidRPr="00413007" w:rsidRDefault="00816AA1" w:rsidP="001F3113">
      <w:pPr>
        <w:pStyle w:val="Body-Bold"/>
        <w:rPr>
          <w:b w:val="0"/>
          <w:bCs w:val="0"/>
        </w:rPr>
      </w:pPr>
      <w:r>
        <w:t>Responsible to</w:t>
      </w:r>
      <w:r w:rsidRPr="00413007">
        <w:rPr>
          <w:b w:val="0"/>
          <w:bCs w:val="0"/>
        </w:rPr>
        <w:t xml:space="preserve">: </w:t>
      </w:r>
      <w:r w:rsidR="00413007" w:rsidRPr="00413007">
        <w:rPr>
          <w:b w:val="0"/>
          <w:bCs w:val="0"/>
        </w:rPr>
        <w:t>Administration Officer / Regional Business Support Lead</w:t>
      </w:r>
      <w:r w:rsidR="00413007" w:rsidRPr="00413007">
        <w:rPr>
          <w:b w:val="0"/>
          <w:bCs w:val="0"/>
        </w:rPr>
        <w:t xml:space="preserve"> </w:t>
      </w:r>
    </w:p>
    <w:p w14:paraId="0ADF243F" w14:textId="77777777" w:rsidR="0041456C" w:rsidRPr="00153F0B" w:rsidRDefault="0041456C" w:rsidP="0041456C">
      <w:pPr>
        <w:pStyle w:val="Body-Bold"/>
        <w:spacing w:line="240" w:lineRule="auto"/>
      </w:pPr>
      <w:r>
        <w:t xml:space="preserve">Key Accountabilities: </w:t>
      </w:r>
    </w:p>
    <w:p w14:paraId="100CCD86" w14:textId="77777777" w:rsidR="008E794D" w:rsidRPr="008E794D" w:rsidRDefault="008E794D" w:rsidP="008E794D">
      <w:pPr>
        <w:numPr>
          <w:ilvl w:val="0"/>
          <w:numId w:val="18"/>
        </w:numPr>
        <w:spacing w:after="0" w:line="240" w:lineRule="auto"/>
        <w:rPr>
          <w:rFonts w:ascii="Gill Sans MT" w:eastAsia="Times New Roman" w:hAnsi="Gill Sans MT" w:cs="Times New Roman"/>
          <w:sz w:val="24"/>
          <w:szCs w:val="24"/>
          <w:lang w:val="en-GB"/>
        </w:rPr>
      </w:pPr>
      <w:r w:rsidRPr="008E794D">
        <w:rPr>
          <w:rFonts w:ascii="Gill Sans MT" w:eastAsia="Times New Roman" w:hAnsi="Gill Sans MT" w:cs="Times New Roman"/>
          <w:sz w:val="24"/>
          <w:szCs w:val="24"/>
          <w:lang w:val="en-GB"/>
        </w:rPr>
        <w:t xml:space="preserve">Facilitating and administering funding applications to the Adoption &amp; Special Guardianship Support Fund from the Permanence Support and Family &amp; Friends services, as well as other children’s social work teams. </w:t>
      </w:r>
    </w:p>
    <w:p w14:paraId="56354520" w14:textId="77777777" w:rsidR="008E794D" w:rsidRPr="008E794D" w:rsidRDefault="008E794D" w:rsidP="008E794D">
      <w:pPr>
        <w:spacing w:after="0" w:line="240" w:lineRule="auto"/>
        <w:ind w:left="720"/>
        <w:rPr>
          <w:rFonts w:ascii="Gill Sans MT" w:eastAsia="Times New Roman" w:hAnsi="Gill Sans MT" w:cs="Times New Roman"/>
          <w:sz w:val="24"/>
          <w:szCs w:val="24"/>
          <w:lang w:val="en-GB"/>
        </w:rPr>
      </w:pPr>
    </w:p>
    <w:p w14:paraId="54A9C659" w14:textId="77777777" w:rsidR="008E794D" w:rsidRPr="008E794D" w:rsidRDefault="008E794D" w:rsidP="008E794D">
      <w:pPr>
        <w:numPr>
          <w:ilvl w:val="0"/>
          <w:numId w:val="18"/>
        </w:numPr>
        <w:spacing w:after="0" w:line="240" w:lineRule="auto"/>
        <w:rPr>
          <w:rFonts w:ascii="Gill Sans MT" w:eastAsia="Times New Roman" w:hAnsi="Gill Sans MT" w:cs="Times New Roman"/>
          <w:sz w:val="24"/>
          <w:szCs w:val="24"/>
          <w:lang w:val="en-GB"/>
        </w:rPr>
      </w:pPr>
      <w:r w:rsidRPr="008E794D">
        <w:rPr>
          <w:rFonts w:ascii="Gill Sans MT" w:eastAsia="Times New Roman" w:hAnsi="Gill Sans MT" w:cs="Times New Roman"/>
          <w:sz w:val="24"/>
          <w:szCs w:val="24"/>
          <w:lang w:val="en-GB"/>
        </w:rPr>
        <w:t xml:space="preserve">Securing identified therapeutic services for children and families from approved service partners in accordance with local authority commissioning processes, liaising with service providers to gather costs, </w:t>
      </w:r>
      <w:proofErr w:type="gramStart"/>
      <w:r w:rsidRPr="008E794D">
        <w:rPr>
          <w:rFonts w:ascii="Gill Sans MT" w:eastAsia="Times New Roman" w:hAnsi="Gill Sans MT" w:cs="Times New Roman"/>
          <w:sz w:val="24"/>
          <w:szCs w:val="24"/>
          <w:lang w:val="en-GB"/>
        </w:rPr>
        <w:t>reports</w:t>
      </w:r>
      <w:proofErr w:type="gramEnd"/>
      <w:r w:rsidRPr="008E794D">
        <w:rPr>
          <w:rFonts w:ascii="Gill Sans MT" w:eastAsia="Times New Roman" w:hAnsi="Gill Sans MT" w:cs="Times New Roman"/>
          <w:sz w:val="24"/>
          <w:szCs w:val="24"/>
          <w:lang w:val="en-GB"/>
        </w:rPr>
        <w:t xml:space="preserve"> and rationales. </w:t>
      </w:r>
    </w:p>
    <w:p w14:paraId="102B297D" w14:textId="77777777" w:rsidR="008E794D" w:rsidRPr="008E794D" w:rsidRDefault="008E794D" w:rsidP="008E794D">
      <w:pPr>
        <w:spacing w:after="160" w:line="256" w:lineRule="auto"/>
        <w:ind w:left="720"/>
        <w:contextualSpacing/>
        <w:rPr>
          <w:rFonts w:ascii="Gill Sans MT" w:eastAsia="Calibri" w:hAnsi="Gill Sans MT" w:cs="Times New Roman"/>
          <w:lang w:val="en-GB"/>
        </w:rPr>
      </w:pPr>
    </w:p>
    <w:p w14:paraId="62E35C20" w14:textId="77777777" w:rsidR="008E794D" w:rsidRPr="008E794D" w:rsidRDefault="008E794D" w:rsidP="008E794D">
      <w:pPr>
        <w:numPr>
          <w:ilvl w:val="0"/>
          <w:numId w:val="18"/>
        </w:numPr>
        <w:spacing w:after="0" w:line="240" w:lineRule="auto"/>
        <w:rPr>
          <w:rFonts w:ascii="Gill Sans MT" w:eastAsia="Times New Roman" w:hAnsi="Gill Sans MT" w:cs="Times New Roman"/>
          <w:sz w:val="24"/>
          <w:szCs w:val="24"/>
          <w:lang w:val="en-GB"/>
        </w:rPr>
      </w:pPr>
      <w:r w:rsidRPr="008E794D">
        <w:rPr>
          <w:rFonts w:ascii="Gill Sans MT" w:eastAsia="Times New Roman" w:hAnsi="Gill Sans MT" w:cs="Times New Roman"/>
          <w:sz w:val="24"/>
          <w:szCs w:val="24"/>
          <w:lang w:val="en-GB"/>
        </w:rPr>
        <w:t xml:space="preserve">Submitting applications on social work practitioners’ behalf to the ASGSF government online portal, tracking applications until approval and completion, </w:t>
      </w:r>
      <w:proofErr w:type="gramStart"/>
      <w:r w:rsidRPr="008E794D">
        <w:rPr>
          <w:rFonts w:ascii="Gill Sans MT" w:eastAsia="Times New Roman" w:hAnsi="Gill Sans MT" w:cs="Times New Roman"/>
          <w:sz w:val="24"/>
          <w:szCs w:val="24"/>
          <w:lang w:val="en-GB"/>
        </w:rPr>
        <w:t>monitoring</w:t>
      </w:r>
      <w:proofErr w:type="gramEnd"/>
      <w:r w:rsidRPr="008E794D">
        <w:rPr>
          <w:rFonts w:ascii="Gill Sans MT" w:eastAsia="Times New Roman" w:hAnsi="Gill Sans MT" w:cs="Times New Roman"/>
          <w:sz w:val="24"/>
          <w:szCs w:val="24"/>
          <w:lang w:val="en-GB"/>
        </w:rPr>
        <w:t xml:space="preserve"> and administration of payments to providers for ongoing services, and ensuring that outcomes and payments are recorded in accordance with the ASGSF terms and conditions.</w:t>
      </w:r>
    </w:p>
    <w:p w14:paraId="47522EE9" w14:textId="77777777" w:rsidR="008E794D" w:rsidRPr="008E794D" w:rsidRDefault="008E794D" w:rsidP="008E794D">
      <w:pPr>
        <w:spacing w:after="160" w:line="256" w:lineRule="auto"/>
        <w:ind w:left="720"/>
        <w:contextualSpacing/>
        <w:rPr>
          <w:rFonts w:ascii="Gill Sans MT" w:eastAsia="Calibri" w:hAnsi="Gill Sans MT" w:cs="Times New Roman"/>
          <w:lang w:val="en-GB"/>
        </w:rPr>
      </w:pPr>
    </w:p>
    <w:p w14:paraId="36DE8114"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Times New Roman"/>
          <w:sz w:val="24"/>
          <w:szCs w:val="24"/>
          <w:lang w:val="en-GB"/>
        </w:rPr>
        <w:t xml:space="preserve">Operation and monitoring of finance systems, </w:t>
      </w:r>
      <w:r w:rsidRPr="008E794D">
        <w:rPr>
          <w:rFonts w:ascii="Gill Sans MT" w:eastAsia="Times New Roman" w:hAnsi="Gill Sans MT" w:cs="Arial"/>
          <w:sz w:val="24"/>
          <w:szCs w:val="24"/>
          <w:lang w:val="en-GB"/>
        </w:rPr>
        <w:t xml:space="preserve">in accordance with financial regulations, including receipt and payment of invoices, placing of </w:t>
      </w:r>
      <w:proofErr w:type="gramStart"/>
      <w:r w:rsidRPr="008E794D">
        <w:rPr>
          <w:rFonts w:ascii="Gill Sans MT" w:eastAsia="Times New Roman" w:hAnsi="Gill Sans MT" w:cs="Arial"/>
          <w:sz w:val="24"/>
          <w:szCs w:val="24"/>
          <w:lang w:val="en-GB"/>
        </w:rPr>
        <w:t>orders</w:t>
      </w:r>
      <w:proofErr w:type="gramEnd"/>
      <w:r w:rsidRPr="008E794D">
        <w:rPr>
          <w:rFonts w:ascii="Gill Sans MT" w:eastAsia="Times New Roman" w:hAnsi="Gill Sans MT" w:cs="Arial"/>
          <w:sz w:val="24"/>
          <w:szCs w:val="24"/>
          <w:lang w:val="en-GB"/>
        </w:rPr>
        <w:t xml:space="preserve"> and ensuring payment of accounts through the County Council’s Finance and Procurement System.</w:t>
      </w:r>
    </w:p>
    <w:p w14:paraId="110AAD57" w14:textId="77777777" w:rsidR="008E794D" w:rsidRPr="008E794D" w:rsidRDefault="008E794D" w:rsidP="008E794D">
      <w:pPr>
        <w:spacing w:after="0" w:line="240" w:lineRule="auto"/>
        <w:jc w:val="both"/>
        <w:rPr>
          <w:rFonts w:ascii="Gill Sans MT" w:eastAsia="Gill Sans MT" w:hAnsi="Gill Sans MT" w:cs="Times New Roman"/>
          <w:sz w:val="16"/>
          <w:szCs w:val="16"/>
          <w:lang w:val="en-GB"/>
        </w:rPr>
      </w:pPr>
    </w:p>
    <w:p w14:paraId="61A8AA9C"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To provide administrative support to the Social Work Team, including dealing with telephone messages, diary management (which will include finding the availability of attendees for Conferences and Reviews), data inputting and other general administrative duties.</w:t>
      </w:r>
    </w:p>
    <w:p w14:paraId="1EA611DE" w14:textId="77777777" w:rsidR="008E794D" w:rsidRPr="008E794D" w:rsidRDefault="008E794D" w:rsidP="008E794D">
      <w:pPr>
        <w:tabs>
          <w:tab w:val="left" w:pos="720"/>
        </w:tabs>
        <w:spacing w:after="0" w:line="240" w:lineRule="auto"/>
        <w:ind w:left="720" w:hanging="450"/>
        <w:jc w:val="both"/>
        <w:rPr>
          <w:rFonts w:ascii="Gill Sans MT" w:eastAsia="Times New Roman" w:hAnsi="Gill Sans MT" w:cs="Arial"/>
          <w:sz w:val="24"/>
          <w:szCs w:val="24"/>
          <w:lang w:val="en-GB"/>
        </w:rPr>
      </w:pPr>
    </w:p>
    <w:p w14:paraId="64083A67"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The production of high-quality word-processed documents.</w:t>
      </w:r>
    </w:p>
    <w:p w14:paraId="2AB56992" w14:textId="77777777" w:rsidR="008E794D" w:rsidRPr="008E794D" w:rsidRDefault="008E794D" w:rsidP="008E794D">
      <w:pPr>
        <w:tabs>
          <w:tab w:val="left" w:pos="720"/>
        </w:tabs>
        <w:spacing w:after="0" w:line="240" w:lineRule="auto"/>
        <w:ind w:left="720" w:hanging="450"/>
        <w:jc w:val="both"/>
        <w:rPr>
          <w:rFonts w:ascii="Gill Sans MT" w:eastAsia="Times New Roman" w:hAnsi="Gill Sans MT" w:cs="Arial"/>
          <w:sz w:val="24"/>
          <w:szCs w:val="24"/>
          <w:lang w:val="en-GB"/>
        </w:rPr>
      </w:pPr>
    </w:p>
    <w:p w14:paraId="0C9FCBF3"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To use maintain and monitor extensive and varied Directorate’s IT facilities including computer-based information systems for input and retrieval of data, use of office e-mail and intra/internet facilities and digital and scanning equipment.</w:t>
      </w:r>
    </w:p>
    <w:p w14:paraId="695FEECF" w14:textId="77777777" w:rsidR="008E794D" w:rsidRPr="008E794D" w:rsidRDefault="008E794D" w:rsidP="008E794D">
      <w:pPr>
        <w:tabs>
          <w:tab w:val="left" w:pos="720"/>
        </w:tabs>
        <w:spacing w:after="0" w:line="240" w:lineRule="auto"/>
        <w:ind w:left="720" w:hanging="450"/>
        <w:jc w:val="both"/>
        <w:rPr>
          <w:rFonts w:ascii="Gill Sans MT" w:eastAsia="Times New Roman" w:hAnsi="Gill Sans MT" w:cs="Arial"/>
          <w:sz w:val="24"/>
          <w:szCs w:val="24"/>
          <w:lang w:val="en-GB"/>
        </w:rPr>
      </w:pPr>
    </w:p>
    <w:p w14:paraId="20596A9F"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To maintain service use records, computer based and manual in accordance with the Directorate’s Records Management Policy ensuring compliance with policies on case recording, filing, retention and destruction.</w:t>
      </w:r>
    </w:p>
    <w:p w14:paraId="215C0D10" w14:textId="77777777" w:rsidR="008E794D" w:rsidRPr="008E794D" w:rsidRDefault="008E794D" w:rsidP="008E794D">
      <w:pPr>
        <w:tabs>
          <w:tab w:val="left" w:pos="720"/>
        </w:tabs>
        <w:spacing w:after="0" w:line="240" w:lineRule="auto"/>
        <w:ind w:left="720" w:hanging="450"/>
        <w:jc w:val="both"/>
        <w:rPr>
          <w:rFonts w:ascii="Gill Sans MT" w:eastAsia="Times New Roman" w:hAnsi="Gill Sans MT" w:cs="Arial"/>
          <w:sz w:val="24"/>
          <w:szCs w:val="24"/>
          <w:lang w:val="en-GB"/>
        </w:rPr>
      </w:pPr>
    </w:p>
    <w:p w14:paraId="636DD43C"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To provide support, advice and guidance to the Team Manager and Social Work Team in the use of the Directorate’s IT facilities, undertaking competency assessments in accordance with Directorate procedures.</w:t>
      </w:r>
    </w:p>
    <w:p w14:paraId="0773EF32" w14:textId="77777777" w:rsidR="008E794D" w:rsidRPr="008E794D" w:rsidRDefault="008E794D" w:rsidP="008E794D">
      <w:pPr>
        <w:tabs>
          <w:tab w:val="left" w:pos="720"/>
        </w:tabs>
        <w:spacing w:after="0" w:line="240" w:lineRule="auto"/>
        <w:ind w:left="720" w:hanging="450"/>
        <w:jc w:val="both"/>
        <w:rPr>
          <w:rFonts w:ascii="Gill Sans MT" w:eastAsia="Times New Roman" w:hAnsi="Gill Sans MT" w:cs="Arial"/>
          <w:sz w:val="24"/>
          <w:szCs w:val="24"/>
          <w:lang w:val="en-GB"/>
        </w:rPr>
      </w:pPr>
    </w:p>
    <w:p w14:paraId="05AC0C23"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 xml:space="preserve">Accurately input information and data to databases to ensure the Division meets relevant Performance Indicators.  This will involve working with Team Managers to identify the data </w:t>
      </w:r>
      <w:proofErr w:type="gramStart"/>
      <w:r w:rsidRPr="008E794D">
        <w:rPr>
          <w:rFonts w:ascii="Gill Sans MT" w:eastAsia="Times New Roman" w:hAnsi="Gill Sans MT" w:cs="Arial"/>
          <w:sz w:val="24"/>
          <w:szCs w:val="24"/>
          <w:lang w:val="en-GB"/>
        </w:rPr>
        <w:t>and also</w:t>
      </w:r>
      <w:proofErr w:type="gramEnd"/>
      <w:r w:rsidRPr="008E794D">
        <w:rPr>
          <w:rFonts w:ascii="Gill Sans MT" w:eastAsia="Times New Roman" w:hAnsi="Gill Sans MT" w:cs="Arial"/>
          <w:sz w:val="24"/>
          <w:szCs w:val="24"/>
          <w:lang w:val="en-GB"/>
        </w:rPr>
        <w:t xml:space="preserve"> providing them with management information regarding this on a regular basis. </w:t>
      </w:r>
    </w:p>
    <w:p w14:paraId="345A4C52" w14:textId="77777777" w:rsidR="008E794D" w:rsidRPr="008E794D" w:rsidRDefault="008E794D" w:rsidP="008E794D">
      <w:pPr>
        <w:tabs>
          <w:tab w:val="left" w:pos="720"/>
        </w:tabs>
        <w:spacing w:after="0" w:line="240" w:lineRule="auto"/>
        <w:jc w:val="both"/>
        <w:rPr>
          <w:rFonts w:ascii="Gill Sans MT" w:eastAsia="Times New Roman" w:hAnsi="Gill Sans MT" w:cs="Arial"/>
          <w:sz w:val="24"/>
          <w:szCs w:val="24"/>
          <w:lang w:val="en-GB"/>
        </w:rPr>
      </w:pPr>
    </w:p>
    <w:p w14:paraId="072EA2B6"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Servicing of meetings including sending out invitations, attendance and minute taking and the production and distribution of records to agreed timescales.</w:t>
      </w:r>
    </w:p>
    <w:p w14:paraId="2324C715" w14:textId="77777777" w:rsidR="008E794D" w:rsidRPr="008E794D" w:rsidRDefault="008E794D" w:rsidP="008E794D">
      <w:pPr>
        <w:tabs>
          <w:tab w:val="left" w:pos="720"/>
        </w:tabs>
        <w:spacing w:after="0" w:line="240" w:lineRule="auto"/>
        <w:ind w:left="720" w:hanging="450"/>
        <w:jc w:val="both"/>
        <w:rPr>
          <w:rFonts w:ascii="Gill Sans MT" w:eastAsia="Times New Roman" w:hAnsi="Gill Sans MT" w:cs="Arial"/>
          <w:sz w:val="24"/>
          <w:szCs w:val="24"/>
          <w:lang w:val="en-GB"/>
        </w:rPr>
      </w:pPr>
    </w:p>
    <w:p w14:paraId="54F6357D"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To undertake research, gather information and update information databases for use by Social Work teams.  This will include liaison with internal/external agencies and ensuring Directorate procedures are available to staff and kept up to date.</w:t>
      </w:r>
    </w:p>
    <w:p w14:paraId="046ED37B" w14:textId="77777777" w:rsidR="008E794D" w:rsidRPr="008E794D" w:rsidRDefault="008E794D" w:rsidP="008E794D">
      <w:pPr>
        <w:tabs>
          <w:tab w:val="left" w:pos="720"/>
        </w:tabs>
        <w:spacing w:after="0" w:line="240" w:lineRule="auto"/>
        <w:ind w:left="720" w:hanging="450"/>
        <w:jc w:val="both"/>
        <w:rPr>
          <w:rFonts w:ascii="Gill Sans MT" w:eastAsia="Times New Roman" w:hAnsi="Gill Sans MT" w:cs="Arial"/>
          <w:sz w:val="24"/>
          <w:szCs w:val="24"/>
          <w:lang w:val="en-GB"/>
        </w:rPr>
      </w:pPr>
    </w:p>
    <w:p w14:paraId="2AB3CBB5"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To assist and work with other relevant staff to improve the capture and quality of information held on the Directorate’s databases, ensuring multi-skilling within teams and the provision of consistent support to Managers. This post will facilitate effective communication between the Social Work Team and Support Services.</w:t>
      </w:r>
    </w:p>
    <w:p w14:paraId="4E9AB72B" w14:textId="77777777" w:rsidR="008E794D" w:rsidRPr="008E794D" w:rsidRDefault="008E794D" w:rsidP="008E794D">
      <w:pPr>
        <w:tabs>
          <w:tab w:val="left" w:pos="720"/>
        </w:tabs>
        <w:spacing w:after="0" w:line="240" w:lineRule="auto"/>
        <w:ind w:left="720" w:hanging="450"/>
        <w:jc w:val="both"/>
        <w:rPr>
          <w:rFonts w:ascii="Gill Sans MT" w:eastAsia="Times New Roman" w:hAnsi="Gill Sans MT" w:cs="Arial"/>
          <w:sz w:val="24"/>
          <w:szCs w:val="24"/>
          <w:lang w:val="en-GB"/>
        </w:rPr>
      </w:pPr>
    </w:p>
    <w:p w14:paraId="2071D35A" w14:textId="77777777" w:rsidR="008E794D" w:rsidRPr="008E794D" w:rsidRDefault="008E794D" w:rsidP="008E794D">
      <w:pPr>
        <w:numPr>
          <w:ilvl w:val="0"/>
          <w:numId w:val="17"/>
        </w:numPr>
        <w:tabs>
          <w:tab w:val="left" w:pos="720"/>
        </w:tabs>
        <w:spacing w:after="0" w:line="240" w:lineRule="auto"/>
        <w:ind w:hanging="450"/>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Any other duties commensurate with the grading of the post.</w:t>
      </w:r>
    </w:p>
    <w:p w14:paraId="49C5D84B" w14:textId="77777777" w:rsidR="008E794D" w:rsidRPr="008E794D" w:rsidRDefault="008E794D" w:rsidP="008E794D">
      <w:pPr>
        <w:spacing w:after="0" w:line="240" w:lineRule="auto"/>
        <w:jc w:val="both"/>
        <w:rPr>
          <w:rFonts w:ascii="Gill Sans MT" w:eastAsia="Times New Roman" w:hAnsi="Gill Sans MT" w:cs="Arial"/>
          <w:sz w:val="24"/>
          <w:szCs w:val="24"/>
          <w:lang w:val="en-GB"/>
        </w:rPr>
      </w:pPr>
    </w:p>
    <w:p w14:paraId="4607A2B7" w14:textId="77777777" w:rsidR="008E794D" w:rsidRPr="008E794D" w:rsidRDefault="008E794D" w:rsidP="008E794D">
      <w:pPr>
        <w:spacing w:after="0" w:line="240" w:lineRule="auto"/>
        <w:jc w:val="both"/>
        <w:rPr>
          <w:rFonts w:ascii="Gill Sans MT" w:eastAsia="Times New Roman" w:hAnsi="Gill Sans MT" w:cs="Arial"/>
          <w:sz w:val="24"/>
          <w:szCs w:val="24"/>
          <w:lang w:val="en-GB"/>
        </w:rPr>
      </w:pPr>
      <w:r w:rsidRPr="008E794D">
        <w:rPr>
          <w:rFonts w:ascii="Gill Sans MT" w:eastAsia="Times New Roman" w:hAnsi="Gill Sans MT" w:cs="Arial"/>
          <w:sz w:val="24"/>
          <w:szCs w:val="24"/>
          <w:lang w:val="en-GB"/>
        </w:rPr>
        <w:t>Full Training in the use of equipment and the Directorate’s systems and procedures will be given.</w:t>
      </w:r>
    </w:p>
    <w:p w14:paraId="0D33E2AA" w14:textId="77777777" w:rsidR="008E794D" w:rsidRDefault="008E794D" w:rsidP="0041456C">
      <w:pPr>
        <w:jc w:val="both"/>
        <w:rPr>
          <w:rFonts w:ascii="Verdana" w:hAnsi="Verdana" w:cs="Avenir Heavy"/>
          <w:b/>
          <w:color w:val="000000"/>
          <w:sz w:val="24"/>
          <w:szCs w:val="24"/>
          <w:lang w:val="en-GB"/>
        </w:rPr>
      </w:pPr>
    </w:p>
    <w:p w14:paraId="3AED7B58" w14:textId="644A3082"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19E5E7BE" w:rsidR="0041456C" w:rsidRDefault="00B6629B" w:rsidP="0041456C">
      <w:pPr>
        <w:jc w:val="both"/>
        <w:rPr>
          <w:rFonts w:ascii="Verdana" w:eastAsia="Calibri" w:hAnsi="Verdana" w:cs="Avenir Roman"/>
          <w:color w:val="000000"/>
          <w:sz w:val="24"/>
          <w:szCs w:val="24"/>
          <w:lang w:val="en-GB"/>
        </w:rPr>
      </w:pPr>
      <w:r w:rsidRPr="00B6629B">
        <w:rPr>
          <w:rFonts w:ascii="Verdana" w:eastAsia="Calibri" w:hAnsi="Verdana" w:cs="Avenir Roman"/>
          <w:color w:val="000000"/>
          <w:sz w:val="24"/>
          <w:szCs w:val="24"/>
          <w:lang w:val="en-GB"/>
        </w:rPr>
        <w:t>The post holder is required to contribute to the achievement of the Partnership’s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lastRenderedPageBreak/>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0"/>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0"/>
      <w:r w:rsidR="002D413B">
        <w:rPr>
          <w:rStyle w:val="CommentReference"/>
          <w:rFonts w:ascii="Times New Roman" w:hAnsi="Times New Roman" w:cs="Times New Roman"/>
          <w:color w:val="auto"/>
          <w:lang w:val="en-GB"/>
        </w:rPr>
        <w:commentReference w:id="0"/>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B975C5" w:rsidRDefault="0041456C" w:rsidP="0041456C">
            <w:pPr>
              <w:keepNext/>
              <w:spacing w:after="0" w:line="240" w:lineRule="auto"/>
              <w:jc w:val="center"/>
              <w:outlineLvl w:val="2"/>
              <w:rPr>
                <w:rFonts w:ascii="Verdana" w:eastAsia="Gill Sans MT" w:hAnsi="Verdana" w:cs="Arial"/>
                <w:bCs/>
                <w:lang w:val="en-GB"/>
              </w:rPr>
            </w:pPr>
            <w:r w:rsidRPr="00B975C5">
              <w:rPr>
                <w:rFonts w:ascii="Verdana" w:eastAsia="Gill Sans MT" w:hAnsi="Verdana" w:cs="Arial"/>
                <w:b/>
                <w:bCs/>
                <w:lang w:val="en-GB"/>
              </w:rPr>
              <w:t>Criteria</w:t>
            </w:r>
          </w:p>
        </w:tc>
        <w:tc>
          <w:tcPr>
            <w:tcW w:w="1946" w:type="dxa"/>
            <w:shd w:val="clear" w:color="auto" w:fill="FFFFFF"/>
          </w:tcPr>
          <w:p w14:paraId="6CF918C4" w14:textId="77777777" w:rsidR="0041456C" w:rsidRPr="00B975C5" w:rsidRDefault="0041456C" w:rsidP="0041456C">
            <w:pPr>
              <w:jc w:val="center"/>
              <w:rPr>
                <w:rFonts w:ascii="Verdana" w:eastAsia="Gill Sans MT" w:hAnsi="Verdana"/>
                <w:b/>
              </w:rPr>
            </w:pPr>
            <w:r w:rsidRPr="00B975C5">
              <w:rPr>
                <w:rFonts w:ascii="Verdana" w:eastAsia="Gill Sans MT" w:hAnsi="Verdana"/>
                <w:b/>
              </w:rPr>
              <w:t>Measured by</w:t>
            </w:r>
          </w:p>
        </w:tc>
      </w:tr>
      <w:tr w:rsidR="00A16077" w:rsidRPr="0041456C" w14:paraId="0CFDDDDB" w14:textId="77777777" w:rsidTr="00432AFC">
        <w:trPr>
          <w:trHeight w:val="1502"/>
          <w:jc w:val="center"/>
        </w:trPr>
        <w:tc>
          <w:tcPr>
            <w:tcW w:w="1275" w:type="dxa"/>
          </w:tcPr>
          <w:p w14:paraId="1D18856C" w14:textId="77777777" w:rsidR="00A16077" w:rsidRPr="0041456C" w:rsidRDefault="00A16077" w:rsidP="00A16077">
            <w:pPr>
              <w:jc w:val="center"/>
              <w:rPr>
                <w:rFonts w:ascii="Gill Sans MT" w:eastAsia="Gill Sans MT" w:hAnsi="Gill Sans MT"/>
              </w:rPr>
            </w:pPr>
          </w:p>
          <w:p w14:paraId="50C33848" w14:textId="77777777" w:rsidR="00A16077" w:rsidRPr="0041456C" w:rsidRDefault="00A16077" w:rsidP="00A16077">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single" w:sz="12" w:space="0" w:color="auto"/>
            </w:tcBorders>
          </w:tcPr>
          <w:p w14:paraId="381D6A12" w14:textId="77777777" w:rsidR="00A16077" w:rsidRPr="00B975C5" w:rsidRDefault="00A16077" w:rsidP="00A16077">
            <w:pPr>
              <w:jc w:val="both"/>
              <w:rPr>
                <w:rFonts w:ascii="Verdana" w:eastAsia="Gill Sans MT" w:hAnsi="Verdana"/>
              </w:rPr>
            </w:pPr>
          </w:p>
          <w:p w14:paraId="5B7B07EF" w14:textId="77777777" w:rsidR="00A16077" w:rsidRPr="00B975C5" w:rsidRDefault="00A16077" w:rsidP="00A16077">
            <w:pPr>
              <w:pStyle w:val="BodyText2"/>
              <w:spacing w:after="0" w:line="240" w:lineRule="auto"/>
              <w:jc w:val="both"/>
              <w:rPr>
                <w:rFonts w:ascii="Verdana" w:eastAsia="Gill Sans MT" w:hAnsi="Verdana" w:cs="Arial"/>
                <w:b/>
                <w:sz w:val="22"/>
                <w:szCs w:val="22"/>
              </w:rPr>
            </w:pPr>
            <w:r w:rsidRPr="00B975C5">
              <w:rPr>
                <w:rFonts w:ascii="Verdana" w:eastAsia="Gill Sans MT" w:hAnsi="Verdana" w:cs="Arial"/>
                <w:b/>
                <w:sz w:val="22"/>
                <w:szCs w:val="22"/>
              </w:rPr>
              <w:t>Qualifications &amp; Professional Membership:</w:t>
            </w:r>
          </w:p>
          <w:p w14:paraId="19EC3C09" w14:textId="77777777" w:rsidR="00A16077" w:rsidRPr="00B975C5" w:rsidRDefault="00A16077" w:rsidP="00A16077">
            <w:pPr>
              <w:pStyle w:val="BodyText2"/>
              <w:spacing w:after="0" w:line="240" w:lineRule="auto"/>
              <w:jc w:val="both"/>
              <w:rPr>
                <w:rFonts w:ascii="Verdana" w:eastAsia="Gill Sans MT" w:hAnsi="Verdana" w:cs="Arial"/>
                <w:b/>
                <w:sz w:val="22"/>
                <w:szCs w:val="22"/>
              </w:rPr>
            </w:pPr>
          </w:p>
          <w:p w14:paraId="0D205A0F" w14:textId="2A7012FE" w:rsidR="00A16077" w:rsidRPr="00B975C5" w:rsidRDefault="00A16077" w:rsidP="00001564">
            <w:pPr>
              <w:numPr>
                <w:ilvl w:val="0"/>
                <w:numId w:val="19"/>
              </w:numPr>
              <w:spacing w:after="0" w:line="240" w:lineRule="auto"/>
              <w:ind w:left="302" w:hanging="270"/>
              <w:rPr>
                <w:rFonts w:ascii="Verdana" w:hAnsi="Verdana" w:cs="Arial"/>
              </w:rPr>
            </w:pPr>
            <w:r w:rsidRPr="00B975C5">
              <w:rPr>
                <w:rFonts w:ascii="Verdana" w:hAnsi="Verdana" w:cs="Arial"/>
              </w:rPr>
              <w:t>GCSE English or equivalent.</w:t>
            </w:r>
          </w:p>
          <w:p w14:paraId="2D2BB928" w14:textId="77777777" w:rsidR="00A16077" w:rsidRPr="00B975C5" w:rsidRDefault="00A16077" w:rsidP="00A16077">
            <w:pPr>
              <w:numPr>
                <w:ilvl w:val="0"/>
                <w:numId w:val="19"/>
              </w:numPr>
              <w:spacing w:after="0" w:line="240" w:lineRule="auto"/>
              <w:ind w:left="302" w:hanging="270"/>
              <w:rPr>
                <w:rFonts w:ascii="Verdana" w:hAnsi="Verdana" w:cs="Arial"/>
              </w:rPr>
            </w:pPr>
            <w:r w:rsidRPr="00B975C5">
              <w:rPr>
                <w:rFonts w:ascii="Verdana" w:hAnsi="Verdana" w:cs="Arial"/>
              </w:rPr>
              <w:t>A typing/WP qualification equivalent to 50 wpm.</w:t>
            </w:r>
          </w:p>
          <w:p w14:paraId="01F2B270" w14:textId="77777777" w:rsidR="00A16077" w:rsidRPr="00B975C5" w:rsidRDefault="00A16077" w:rsidP="00A16077">
            <w:pPr>
              <w:numPr>
                <w:ilvl w:val="0"/>
                <w:numId w:val="19"/>
              </w:numPr>
              <w:spacing w:after="0" w:line="240" w:lineRule="auto"/>
              <w:ind w:left="302" w:hanging="270"/>
              <w:rPr>
                <w:rFonts w:ascii="Verdana" w:hAnsi="Verdana" w:cs="Arial"/>
              </w:rPr>
            </w:pPr>
            <w:r w:rsidRPr="00B975C5">
              <w:rPr>
                <w:rFonts w:ascii="Verdana" w:hAnsi="Verdana" w:cs="Arial"/>
              </w:rPr>
              <w:t>At IT qualification equivalent to the competency level of ECDL/CLAIT etc.</w:t>
            </w:r>
          </w:p>
          <w:p w14:paraId="74AB4191" w14:textId="0D484457" w:rsidR="00A16077" w:rsidRPr="00B975C5" w:rsidRDefault="00A16077" w:rsidP="00B975C5">
            <w:pPr>
              <w:numPr>
                <w:ilvl w:val="0"/>
                <w:numId w:val="19"/>
              </w:numPr>
              <w:spacing w:after="0" w:line="240" w:lineRule="auto"/>
              <w:ind w:left="302" w:hanging="270"/>
              <w:rPr>
                <w:rFonts w:ascii="Verdana" w:eastAsia="Gill Sans MT" w:hAnsi="Verdana"/>
              </w:rPr>
            </w:pPr>
            <w:r w:rsidRPr="00B975C5">
              <w:rPr>
                <w:rFonts w:ascii="Verdana" w:hAnsi="Verdana" w:cs="Arial"/>
              </w:rPr>
              <w:t>NVQ in Business Administration or equivalent.</w:t>
            </w:r>
          </w:p>
        </w:tc>
        <w:tc>
          <w:tcPr>
            <w:tcW w:w="1946" w:type="dxa"/>
            <w:tcBorders>
              <w:top w:val="single" w:sz="12" w:space="0" w:color="auto"/>
            </w:tcBorders>
          </w:tcPr>
          <w:p w14:paraId="5F8B6656" w14:textId="77777777" w:rsidR="00A16077" w:rsidRPr="00B975C5" w:rsidRDefault="00A16077" w:rsidP="00A16077">
            <w:pPr>
              <w:jc w:val="center"/>
              <w:rPr>
                <w:rFonts w:ascii="Verdana" w:eastAsia="Gill Sans MT" w:hAnsi="Verdana"/>
              </w:rPr>
            </w:pPr>
          </w:p>
          <w:p w14:paraId="4F6688B9" w14:textId="77777777" w:rsidR="00A16077" w:rsidRPr="00B975C5" w:rsidRDefault="00A16077" w:rsidP="00A16077">
            <w:pPr>
              <w:jc w:val="center"/>
              <w:rPr>
                <w:rFonts w:ascii="Verdana" w:hAnsi="Verdana" w:cs="Arial"/>
              </w:rPr>
            </w:pPr>
          </w:p>
          <w:p w14:paraId="2B97EFE3" w14:textId="77777777" w:rsidR="00A16077" w:rsidRPr="00B975C5" w:rsidRDefault="00A16077" w:rsidP="00A16077">
            <w:pPr>
              <w:jc w:val="center"/>
              <w:rPr>
                <w:rFonts w:ascii="Verdana" w:hAnsi="Verdana" w:cs="Arial"/>
              </w:rPr>
            </w:pPr>
            <w:r w:rsidRPr="00B975C5">
              <w:rPr>
                <w:rFonts w:ascii="Verdana" w:hAnsi="Verdana" w:cs="Arial"/>
              </w:rPr>
              <w:t>A</w:t>
            </w:r>
          </w:p>
          <w:p w14:paraId="22EB5BE3" w14:textId="36106C82" w:rsidR="00A16077" w:rsidRPr="00B975C5" w:rsidRDefault="00A16077" w:rsidP="00A16077">
            <w:pPr>
              <w:jc w:val="center"/>
              <w:rPr>
                <w:rFonts w:ascii="Verdana" w:hAnsi="Verdana" w:cs="Arial"/>
              </w:rPr>
            </w:pPr>
            <w:r w:rsidRPr="00B975C5">
              <w:rPr>
                <w:rFonts w:ascii="Verdana" w:hAnsi="Verdana" w:cs="Arial"/>
              </w:rPr>
              <w:t>A/T</w:t>
            </w:r>
          </w:p>
          <w:p w14:paraId="4137EE3A" w14:textId="77777777" w:rsidR="00A16077" w:rsidRPr="00B975C5" w:rsidRDefault="00A16077" w:rsidP="00A16077">
            <w:pPr>
              <w:jc w:val="center"/>
              <w:rPr>
                <w:rFonts w:ascii="Verdana" w:hAnsi="Verdana" w:cs="Arial"/>
              </w:rPr>
            </w:pPr>
            <w:r w:rsidRPr="00B975C5">
              <w:rPr>
                <w:rFonts w:ascii="Verdana" w:hAnsi="Verdana" w:cs="Arial"/>
              </w:rPr>
              <w:t>A</w:t>
            </w:r>
          </w:p>
          <w:p w14:paraId="4FA5215D" w14:textId="61372F69" w:rsidR="00A16077" w:rsidRPr="00B975C5" w:rsidRDefault="00A16077" w:rsidP="00B975C5">
            <w:pPr>
              <w:jc w:val="center"/>
              <w:rPr>
                <w:rFonts w:ascii="Verdana" w:eastAsia="Gill Sans MT" w:hAnsi="Verdana"/>
              </w:rPr>
            </w:pPr>
            <w:r w:rsidRPr="00B975C5">
              <w:rPr>
                <w:rFonts w:ascii="Verdana" w:hAnsi="Verdana" w:cs="Arial"/>
              </w:rPr>
              <w:t>A</w:t>
            </w:r>
          </w:p>
        </w:tc>
      </w:tr>
      <w:tr w:rsidR="0055707F" w:rsidRPr="0041456C" w14:paraId="4FFAC253" w14:textId="77777777" w:rsidTr="0041456C">
        <w:trPr>
          <w:trHeight w:val="2426"/>
          <w:jc w:val="center"/>
        </w:trPr>
        <w:tc>
          <w:tcPr>
            <w:tcW w:w="1275" w:type="dxa"/>
          </w:tcPr>
          <w:p w14:paraId="0234D1B6" w14:textId="77777777" w:rsidR="0055707F" w:rsidRPr="0041456C" w:rsidRDefault="0055707F" w:rsidP="0055707F">
            <w:pPr>
              <w:jc w:val="center"/>
              <w:rPr>
                <w:rFonts w:ascii="Gill Sans MT" w:eastAsia="Gill Sans MT" w:hAnsi="Gill Sans MT"/>
              </w:rPr>
            </w:pPr>
          </w:p>
          <w:p w14:paraId="32DBA6AC" w14:textId="62C78598" w:rsidR="0055707F" w:rsidRPr="0041456C" w:rsidRDefault="0055707F" w:rsidP="0055707F">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55707F" w:rsidRPr="0041456C" w:rsidRDefault="0055707F" w:rsidP="0055707F">
            <w:pPr>
              <w:jc w:val="center"/>
              <w:rPr>
                <w:rFonts w:ascii="Gill Sans MT" w:eastAsia="Gill Sans MT" w:hAnsi="Gill Sans MT"/>
              </w:rPr>
            </w:pPr>
          </w:p>
          <w:p w14:paraId="2647E35D" w14:textId="77777777" w:rsidR="0055707F" w:rsidRPr="0041456C" w:rsidRDefault="0055707F" w:rsidP="0055707F">
            <w:pPr>
              <w:jc w:val="center"/>
              <w:rPr>
                <w:rFonts w:ascii="Gill Sans MT" w:eastAsia="Gill Sans MT" w:hAnsi="Gill Sans MT"/>
              </w:rPr>
            </w:pPr>
          </w:p>
          <w:p w14:paraId="2EEA3845" w14:textId="77777777" w:rsidR="0055707F" w:rsidRPr="0041456C" w:rsidRDefault="0055707F" w:rsidP="0055707F">
            <w:pPr>
              <w:jc w:val="center"/>
              <w:rPr>
                <w:rFonts w:ascii="Gill Sans MT" w:eastAsia="Gill Sans MT" w:hAnsi="Gill Sans MT"/>
              </w:rPr>
            </w:pPr>
          </w:p>
          <w:p w14:paraId="6A7D8A37" w14:textId="549C98D7" w:rsidR="0055707F" w:rsidRPr="0041456C" w:rsidRDefault="0055707F" w:rsidP="0055707F">
            <w:pPr>
              <w:jc w:val="center"/>
              <w:rPr>
                <w:rFonts w:ascii="Gill Sans MT" w:eastAsia="Gill Sans MT" w:hAnsi="Gill Sans MT"/>
              </w:rPr>
            </w:pPr>
          </w:p>
          <w:p w14:paraId="6D2C4BB0" w14:textId="77777777" w:rsidR="0055707F" w:rsidRPr="0041456C" w:rsidRDefault="0055707F" w:rsidP="0055707F">
            <w:pPr>
              <w:jc w:val="center"/>
              <w:rPr>
                <w:rFonts w:ascii="Gill Sans MT" w:eastAsia="Gill Sans MT" w:hAnsi="Gill Sans MT"/>
              </w:rPr>
            </w:pPr>
          </w:p>
        </w:tc>
        <w:tc>
          <w:tcPr>
            <w:tcW w:w="7440" w:type="dxa"/>
          </w:tcPr>
          <w:p w14:paraId="70B18FDA" w14:textId="77777777" w:rsidR="0055707F" w:rsidRPr="00B975C5" w:rsidRDefault="0055707F" w:rsidP="0055707F">
            <w:pPr>
              <w:jc w:val="both"/>
              <w:rPr>
                <w:rFonts w:ascii="Verdana" w:eastAsia="Gill Sans MT" w:hAnsi="Verdana"/>
              </w:rPr>
            </w:pPr>
          </w:p>
          <w:p w14:paraId="66E895B4" w14:textId="77777777" w:rsidR="0055707F" w:rsidRPr="00B975C5" w:rsidRDefault="0055707F" w:rsidP="0055707F">
            <w:pPr>
              <w:pStyle w:val="BodyText2"/>
              <w:spacing w:after="0" w:line="240" w:lineRule="auto"/>
              <w:jc w:val="both"/>
              <w:rPr>
                <w:rFonts w:ascii="Verdana" w:eastAsia="Gill Sans MT" w:hAnsi="Verdana" w:cs="Arial"/>
                <w:b/>
                <w:sz w:val="22"/>
                <w:szCs w:val="22"/>
              </w:rPr>
            </w:pPr>
            <w:r w:rsidRPr="00B975C5">
              <w:rPr>
                <w:rFonts w:ascii="Verdana" w:eastAsia="Gill Sans MT" w:hAnsi="Verdana" w:cs="Arial"/>
                <w:b/>
                <w:sz w:val="22"/>
                <w:szCs w:val="22"/>
              </w:rPr>
              <w:t>Knowledge &amp; Experience:</w:t>
            </w:r>
          </w:p>
          <w:p w14:paraId="03C40FCF" w14:textId="77777777" w:rsidR="0055707F" w:rsidRPr="00B975C5" w:rsidRDefault="0055707F" w:rsidP="0055707F">
            <w:pPr>
              <w:autoSpaceDE w:val="0"/>
              <w:autoSpaceDN w:val="0"/>
              <w:adjustRightInd w:val="0"/>
              <w:jc w:val="both"/>
              <w:rPr>
                <w:rFonts w:ascii="Verdana" w:eastAsia="Gill Sans MT" w:hAnsi="Verdana"/>
              </w:rPr>
            </w:pPr>
          </w:p>
          <w:p w14:paraId="139F1D84"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Ability to interpret and accurately input and retrieve data using the software provided.</w:t>
            </w:r>
          </w:p>
          <w:p w14:paraId="4E23635F"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Experience of using computer-based information systems.</w:t>
            </w:r>
          </w:p>
          <w:p w14:paraId="4F3A9132"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Experience of using Microsoft Office or equivalent software package.</w:t>
            </w:r>
          </w:p>
          <w:p w14:paraId="1869FEF3"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 xml:space="preserve">Experience of office procedures, </w:t>
            </w:r>
            <w:proofErr w:type="gramStart"/>
            <w:r w:rsidRPr="00B975C5">
              <w:rPr>
                <w:rFonts w:ascii="Verdana" w:hAnsi="Verdana" w:cs="Arial"/>
              </w:rPr>
              <w:t>systems</w:t>
            </w:r>
            <w:proofErr w:type="gramEnd"/>
            <w:r w:rsidRPr="00B975C5">
              <w:rPr>
                <w:rFonts w:ascii="Verdana" w:hAnsi="Verdana" w:cs="Arial"/>
              </w:rPr>
              <w:t xml:space="preserve"> and equipment.</w:t>
            </w:r>
          </w:p>
          <w:p w14:paraId="378E8C70"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Working within a team, preferably in an office environment.</w:t>
            </w:r>
          </w:p>
          <w:p w14:paraId="6FB4E163" w14:textId="502406D1" w:rsidR="0055707F" w:rsidRPr="00B975C5" w:rsidRDefault="0055707F" w:rsidP="00A548DA">
            <w:pPr>
              <w:numPr>
                <w:ilvl w:val="0"/>
                <w:numId w:val="20"/>
              </w:numPr>
              <w:spacing w:after="0" w:line="240" w:lineRule="auto"/>
              <w:rPr>
                <w:rFonts w:ascii="Verdana" w:hAnsi="Verdana" w:cs="Arial"/>
              </w:rPr>
            </w:pPr>
            <w:r w:rsidRPr="00B975C5">
              <w:rPr>
                <w:rFonts w:ascii="Verdana" w:hAnsi="Verdana" w:cs="Arial"/>
              </w:rPr>
              <w:t>Working with internal/external customers to provide a quality service.</w:t>
            </w:r>
          </w:p>
          <w:p w14:paraId="0937957E"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 xml:space="preserve">Understanding of </w:t>
            </w:r>
            <w:smartTag w:uri="urn:schemas-microsoft-com:office:smarttags" w:element="PlaceName">
              <w:r w:rsidRPr="00B975C5">
                <w:rPr>
                  <w:rFonts w:ascii="Verdana" w:hAnsi="Verdana" w:cs="Arial"/>
                </w:rPr>
                <w:t>Social Services</w:t>
              </w:r>
            </w:smartTag>
            <w:r w:rsidRPr="00B975C5">
              <w:rPr>
                <w:rFonts w:ascii="Verdana" w:hAnsi="Verdana" w:cs="Arial"/>
              </w:rPr>
              <w:t xml:space="preserve"> Department and its role in the community.</w:t>
            </w:r>
          </w:p>
          <w:p w14:paraId="18BF6AFD"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Knowledge and understanding the principles of providing a good quality customer service.</w:t>
            </w:r>
          </w:p>
          <w:p w14:paraId="59DC76A5"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Data input to support performance management.</w:t>
            </w:r>
          </w:p>
          <w:p w14:paraId="6B7A390C" w14:textId="77777777" w:rsidR="0055707F" w:rsidRPr="00B975C5" w:rsidRDefault="0055707F" w:rsidP="0055707F">
            <w:pPr>
              <w:numPr>
                <w:ilvl w:val="0"/>
                <w:numId w:val="20"/>
              </w:numPr>
              <w:spacing w:after="0" w:line="240" w:lineRule="auto"/>
              <w:rPr>
                <w:rFonts w:ascii="Verdana" w:hAnsi="Verdana" w:cs="Arial"/>
              </w:rPr>
            </w:pPr>
            <w:r w:rsidRPr="00B975C5">
              <w:rPr>
                <w:rFonts w:ascii="Verdana" w:hAnsi="Verdana" w:cs="Arial"/>
              </w:rPr>
              <w:t>Previous experience of commissioning services is desirable.</w:t>
            </w:r>
          </w:p>
          <w:p w14:paraId="186B0F1C" w14:textId="77777777" w:rsidR="0055707F" w:rsidRPr="00B975C5" w:rsidRDefault="0055707F" w:rsidP="0055707F">
            <w:pPr>
              <w:autoSpaceDE w:val="0"/>
              <w:autoSpaceDN w:val="0"/>
              <w:adjustRightInd w:val="0"/>
              <w:spacing w:after="0" w:line="240" w:lineRule="auto"/>
              <w:rPr>
                <w:rFonts w:ascii="Verdana" w:hAnsi="Verdana"/>
              </w:rPr>
            </w:pPr>
          </w:p>
        </w:tc>
        <w:tc>
          <w:tcPr>
            <w:tcW w:w="1946" w:type="dxa"/>
          </w:tcPr>
          <w:p w14:paraId="64120344" w14:textId="77777777" w:rsidR="003A5997" w:rsidRDefault="003A5997" w:rsidP="00B975C5">
            <w:pPr>
              <w:spacing w:line="240" w:lineRule="auto"/>
              <w:jc w:val="center"/>
              <w:rPr>
                <w:rFonts w:ascii="Verdana" w:hAnsi="Verdana" w:cs="Arial"/>
              </w:rPr>
            </w:pPr>
          </w:p>
          <w:p w14:paraId="7C937DEB" w14:textId="77777777" w:rsidR="003A5997" w:rsidRDefault="003A5997" w:rsidP="00B975C5">
            <w:pPr>
              <w:spacing w:line="240" w:lineRule="auto"/>
              <w:jc w:val="center"/>
              <w:rPr>
                <w:rFonts w:ascii="Verdana" w:hAnsi="Verdana" w:cs="Arial"/>
              </w:rPr>
            </w:pPr>
          </w:p>
          <w:p w14:paraId="6F0CD8FD" w14:textId="22143720" w:rsidR="0055707F" w:rsidRPr="00B975C5" w:rsidRDefault="0055707F" w:rsidP="00B975C5">
            <w:pPr>
              <w:spacing w:line="240" w:lineRule="auto"/>
              <w:jc w:val="center"/>
              <w:rPr>
                <w:rFonts w:ascii="Verdana" w:hAnsi="Verdana" w:cs="Arial"/>
              </w:rPr>
            </w:pPr>
            <w:r w:rsidRPr="00B975C5">
              <w:rPr>
                <w:rFonts w:ascii="Verdana" w:hAnsi="Verdana" w:cs="Arial"/>
              </w:rPr>
              <w:t>A/T</w:t>
            </w:r>
          </w:p>
          <w:p w14:paraId="236A0A1C" w14:textId="77777777" w:rsidR="0055707F" w:rsidRPr="00B975C5" w:rsidRDefault="0055707F" w:rsidP="00B975C5">
            <w:pPr>
              <w:spacing w:line="240" w:lineRule="auto"/>
              <w:jc w:val="center"/>
              <w:rPr>
                <w:rFonts w:ascii="Verdana" w:hAnsi="Verdana" w:cs="Arial"/>
              </w:rPr>
            </w:pPr>
            <w:r w:rsidRPr="00B975C5">
              <w:rPr>
                <w:rFonts w:ascii="Verdana" w:hAnsi="Verdana" w:cs="Arial"/>
              </w:rPr>
              <w:t>A/I</w:t>
            </w:r>
          </w:p>
          <w:p w14:paraId="0091757B" w14:textId="77777777" w:rsidR="0055707F" w:rsidRPr="00B975C5" w:rsidRDefault="0055707F" w:rsidP="00B975C5">
            <w:pPr>
              <w:spacing w:line="240" w:lineRule="auto"/>
              <w:jc w:val="center"/>
              <w:rPr>
                <w:rFonts w:ascii="Verdana" w:hAnsi="Verdana" w:cs="Arial"/>
              </w:rPr>
            </w:pPr>
            <w:r w:rsidRPr="00B975C5">
              <w:rPr>
                <w:rFonts w:ascii="Verdana" w:hAnsi="Verdana" w:cs="Arial"/>
              </w:rPr>
              <w:t>A/I/T</w:t>
            </w:r>
          </w:p>
          <w:p w14:paraId="339FBD9B" w14:textId="77777777" w:rsidR="0055707F" w:rsidRPr="00B975C5" w:rsidRDefault="0055707F" w:rsidP="00B975C5">
            <w:pPr>
              <w:spacing w:line="240" w:lineRule="auto"/>
              <w:jc w:val="center"/>
              <w:rPr>
                <w:rFonts w:ascii="Verdana" w:hAnsi="Verdana" w:cs="Arial"/>
              </w:rPr>
            </w:pPr>
            <w:r w:rsidRPr="00B975C5">
              <w:rPr>
                <w:rFonts w:ascii="Verdana" w:hAnsi="Verdana" w:cs="Arial"/>
              </w:rPr>
              <w:t>A/I</w:t>
            </w:r>
          </w:p>
          <w:p w14:paraId="49D86679" w14:textId="77777777" w:rsidR="0055707F" w:rsidRPr="00B975C5" w:rsidRDefault="0055707F" w:rsidP="00B975C5">
            <w:pPr>
              <w:spacing w:line="240" w:lineRule="auto"/>
              <w:jc w:val="center"/>
              <w:rPr>
                <w:rFonts w:ascii="Verdana" w:hAnsi="Verdana" w:cs="Arial"/>
              </w:rPr>
            </w:pPr>
            <w:r w:rsidRPr="00B975C5">
              <w:rPr>
                <w:rFonts w:ascii="Verdana" w:hAnsi="Verdana" w:cs="Arial"/>
              </w:rPr>
              <w:t>A/I</w:t>
            </w:r>
          </w:p>
          <w:p w14:paraId="02CA00CB" w14:textId="77777777" w:rsidR="00916B15" w:rsidRPr="00B975C5" w:rsidRDefault="0055707F" w:rsidP="00B975C5">
            <w:pPr>
              <w:spacing w:line="240" w:lineRule="auto"/>
              <w:jc w:val="center"/>
              <w:rPr>
                <w:rFonts w:ascii="Verdana" w:hAnsi="Verdana" w:cs="Arial"/>
              </w:rPr>
            </w:pPr>
            <w:r w:rsidRPr="00B975C5">
              <w:rPr>
                <w:rFonts w:ascii="Verdana" w:hAnsi="Verdana" w:cs="Arial"/>
              </w:rPr>
              <w:t>A/I</w:t>
            </w:r>
          </w:p>
          <w:p w14:paraId="63BCA5FB" w14:textId="53C9E103" w:rsidR="0055707F" w:rsidRPr="00B975C5" w:rsidRDefault="0055707F" w:rsidP="00B975C5">
            <w:pPr>
              <w:spacing w:line="240" w:lineRule="auto"/>
              <w:jc w:val="center"/>
              <w:rPr>
                <w:rFonts w:ascii="Verdana" w:hAnsi="Verdana" w:cs="Arial"/>
              </w:rPr>
            </w:pPr>
            <w:r w:rsidRPr="00B975C5">
              <w:rPr>
                <w:rFonts w:ascii="Verdana" w:hAnsi="Verdana" w:cs="Arial"/>
              </w:rPr>
              <w:t>A/I</w:t>
            </w:r>
          </w:p>
          <w:p w14:paraId="29E480E3" w14:textId="1D4B81D8" w:rsidR="0055707F" w:rsidRPr="00B975C5" w:rsidRDefault="0055707F" w:rsidP="00B975C5">
            <w:pPr>
              <w:spacing w:line="240" w:lineRule="auto"/>
              <w:jc w:val="center"/>
              <w:rPr>
                <w:rFonts w:ascii="Verdana" w:hAnsi="Verdana" w:cs="Arial"/>
              </w:rPr>
            </w:pPr>
            <w:r w:rsidRPr="00B975C5">
              <w:rPr>
                <w:rFonts w:ascii="Verdana" w:hAnsi="Verdana" w:cs="Arial"/>
              </w:rPr>
              <w:t>A/I</w:t>
            </w:r>
          </w:p>
          <w:p w14:paraId="061B7219" w14:textId="40A0341B" w:rsidR="0055707F" w:rsidRPr="00B975C5" w:rsidRDefault="0055707F" w:rsidP="00B975C5">
            <w:pPr>
              <w:spacing w:line="240" w:lineRule="auto"/>
              <w:jc w:val="center"/>
              <w:rPr>
                <w:rFonts w:ascii="Verdana" w:hAnsi="Verdana" w:cs="Arial"/>
              </w:rPr>
            </w:pPr>
            <w:r w:rsidRPr="00B975C5">
              <w:rPr>
                <w:rFonts w:ascii="Verdana" w:hAnsi="Verdana" w:cs="Arial"/>
              </w:rPr>
              <w:t>A/I</w:t>
            </w:r>
          </w:p>
          <w:p w14:paraId="73459890" w14:textId="2343119A" w:rsidR="0055707F" w:rsidRPr="00B975C5" w:rsidRDefault="0055707F" w:rsidP="00B975C5">
            <w:pPr>
              <w:spacing w:line="240" w:lineRule="auto"/>
              <w:jc w:val="center"/>
              <w:rPr>
                <w:rFonts w:ascii="Verdana" w:eastAsia="Gill Sans MT" w:hAnsi="Verdana"/>
              </w:rPr>
            </w:pPr>
            <w:r w:rsidRPr="00B975C5">
              <w:rPr>
                <w:rFonts w:ascii="Verdana" w:hAnsi="Verdana" w:cs="Arial"/>
              </w:rPr>
              <w:t>A/I</w:t>
            </w:r>
          </w:p>
        </w:tc>
      </w:tr>
      <w:tr w:rsidR="00655ED7" w:rsidRPr="0041456C" w14:paraId="7FE7E04A" w14:textId="77777777" w:rsidTr="0041456C">
        <w:trPr>
          <w:jc w:val="center"/>
        </w:trPr>
        <w:tc>
          <w:tcPr>
            <w:tcW w:w="1275" w:type="dxa"/>
          </w:tcPr>
          <w:p w14:paraId="61FDC749" w14:textId="77777777" w:rsidR="00655ED7" w:rsidRPr="0041456C" w:rsidRDefault="00655ED7" w:rsidP="00655ED7">
            <w:pPr>
              <w:jc w:val="center"/>
              <w:rPr>
                <w:rFonts w:ascii="Gill Sans MT" w:eastAsia="Gill Sans MT" w:hAnsi="Gill Sans MT"/>
                <w:b/>
              </w:rPr>
            </w:pPr>
          </w:p>
          <w:p w14:paraId="5FD33341" w14:textId="77777777" w:rsidR="00655ED7" w:rsidRPr="0041456C" w:rsidRDefault="00655ED7" w:rsidP="00655ED7">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7215880" w14:textId="77777777" w:rsidR="00B975C5" w:rsidRPr="003A5997" w:rsidRDefault="00655ED7" w:rsidP="003A5997">
            <w:pPr>
              <w:rPr>
                <w:rFonts w:ascii="Verdana" w:eastAsia="Gill Sans MT" w:hAnsi="Verdana"/>
                <w:b/>
                <w:sz w:val="12"/>
                <w:szCs w:val="12"/>
              </w:rPr>
            </w:pPr>
            <w:r w:rsidRPr="003A5997">
              <w:rPr>
                <w:rFonts w:ascii="Verdana" w:eastAsia="Gill Sans MT" w:hAnsi="Verdana"/>
                <w:b/>
              </w:rPr>
              <w:t>Skills:</w:t>
            </w:r>
          </w:p>
          <w:p w14:paraId="6B10629D" w14:textId="77777777" w:rsidR="003A5997" w:rsidRDefault="00655ED7" w:rsidP="00C819AF">
            <w:pPr>
              <w:pStyle w:val="ListParagraph"/>
              <w:numPr>
                <w:ilvl w:val="0"/>
                <w:numId w:val="24"/>
              </w:numPr>
              <w:spacing w:after="0" w:line="240" w:lineRule="auto"/>
              <w:rPr>
                <w:rFonts w:ascii="Verdana" w:hAnsi="Verdana" w:cs="Arial"/>
              </w:rPr>
            </w:pPr>
            <w:r w:rsidRPr="003A5997">
              <w:rPr>
                <w:rFonts w:ascii="Verdana" w:hAnsi="Verdana" w:cs="Arial"/>
              </w:rPr>
              <w:t>Good written and oral communication skills at all levels – this post will involve liaison with Team Managers, fieldwork staff, colleagues in the department and members of the public.</w:t>
            </w:r>
          </w:p>
          <w:p w14:paraId="5FB12CD1" w14:textId="05676813" w:rsidR="00655ED7" w:rsidRPr="003A5997" w:rsidRDefault="00655ED7" w:rsidP="00C819AF">
            <w:pPr>
              <w:pStyle w:val="ListParagraph"/>
              <w:numPr>
                <w:ilvl w:val="0"/>
                <w:numId w:val="24"/>
              </w:numPr>
              <w:spacing w:after="0" w:line="240" w:lineRule="auto"/>
              <w:rPr>
                <w:rFonts w:ascii="Verdana" w:hAnsi="Verdana" w:cs="Arial"/>
              </w:rPr>
            </w:pPr>
            <w:r w:rsidRPr="003A5997">
              <w:rPr>
                <w:rFonts w:ascii="Verdana" w:hAnsi="Verdana" w:cs="Arial"/>
              </w:rPr>
              <w:t>Good time management skills with an ability to work under pressure to meet deadlines and on own initiative.</w:t>
            </w:r>
          </w:p>
          <w:p w14:paraId="4C1FBD40" w14:textId="65679F59" w:rsidR="00655ED7" w:rsidRPr="00FC6B15" w:rsidRDefault="00655ED7" w:rsidP="003A5997">
            <w:pPr>
              <w:numPr>
                <w:ilvl w:val="0"/>
                <w:numId w:val="24"/>
              </w:numPr>
              <w:spacing w:after="0" w:line="240" w:lineRule="auto"/>
              <w:rPr>
                <w:rFonts w:ascii="Verdana" w:hAnsi="Verdana" w:cs="Arial"/>
              </w:rPr>
            </w:pPr>
            <w:r w:rsidRPr="00FC6B15">
              <w:rPr>
                <w:rFonts w:ascii="Verdana" w:hAnsi="Verdana" w:cs="Arial"/>
              </w:rPr>
              <w:t>Demonstrate good interpersonal skills to advise and mentor other staff within the office on IT related issues.</w:t>
            </w:r>
          </w:p>
          <w:p w14:paraId="7C1025EE" w14:textId="40290187" w:rsidR="00655ED7" w:rsidRPr="00FC6B15" w:rsidRDefault="00655ED7" w:rsidP="003A5997">
            <w:pPr>
              <w:numPr>
                <w:ilvl w:val="0"/>
                <w:numId w:val="24"/>
              </w:numPr>
              <w:spacing w:after="0" w:line="240" w:lineRule="auto"/>
              <w:rPr>
                <w:rFonts w:ascii="Verdana" w:hAnsi="Verdana" w:cs="Arial"/>
              </w:rPr>
            </w:pPr>
            <w:r w:rsidRPr="00FC6B15">
              <w:rPr>
                <w:rFonts w:ascii="Verdana" w:hAnsi="Verdana" w:cs="Arial"/>
              </w:rPr>
              <w:t>Sensitive and attentive listening skills.</w:t>
            </w:r>
          </w:p>
          <w:p w14:paraId="128C2375" w14:textId="77777777" w:rsidR="00655ED7" w:rsidRPr="00FC6B15" w:rsidRDefault="00655ED7" w:rsidP="003A5997">
            <w:pPr>
              <w:numPr>
                <w:ilvl w:val="0"/>
                <w:numId w:val="24"/>
              </w:numPr>
              <w:spacing w:after="0" w:line="240" w:lineRule="auto"/>
              <w:rPr>
                <w:rFonts w:ascii="Verdana" w:hAnsi="Verdana" w:cs="Arial"/>
              </w:rPr>
            </w:pPr>
            <w:r w:rsidRPr="00FC6B15">
              <w:rPr>
                <w:rFonts w:ascii="Verdana" w:hAnsi="Verdana" w:cs="Arial"/>
              </w:rPr>
              <w:t xml:space="preserve">Ability to undertake </w:t>
            </w:r>
            <w:proofErr w:type="gramStart"/>
            <w:r w:rsidRPr="00FC6B15">
              <w:rPr>
                <w:rFonts w:ascii="Verdana" w:hAnsi="Verdana" w:cs="Arial"/>
              </w:rPr>
              <w:t>a number of</w:t>
            </w:r>
            <w:proofErr w:type="gramEnd"/>
            <w:r w:rsidRPr="00FC6B15">
              <w:rPr>
                <w:rFonts w:ascii="Verdana" w:hAnsi="Verdana" w:cs="Arial"/>
              </w:rPr>
              <w:t xml:space="preserve"> areas of work to ensure flexibility within the team.</w:t>
            </w:r>
          </w:p>
          <w:p w14:paraId="18B6ABDA" w14:textId="77777777" w:rsidR="00655ED7" w:rsidRPr="00FC6B15" w:rsidRDefault="00655ED7" w:rsidP="003A5997">
            <w:pPr>
              <w:numPr>
                <w:ilvl w:val="0"/>
                <w:numId w:val="24"/>
              </w:numPr>
              <w:spacing w:after="0" w:line="240" w:lineRule="auto"/>
              <w:rPr>
                <w:rFonts w:ascii="Verdana" w:hAnsi="Verdana" w:cs="Arial"/>
              </w:rPr>
            </w:pPr>
            <w:r w:rsidRPr="00FC6B15">
              <w:rPr>
                <w:rFonts w:ascii="Verdana" w:hAnsi="Verdana" w:cs="Arial"/>
              </w:rPr>
              <w:t>Flexible approach – demonstrating ability to respond positively to changes in allocation of work at short notice to set deadlines.</w:t>
            </w:r>
          </w:p>
          <w:p w14:paraId="0EFD44B0" w14:textId="15961BD6" w:rsidR="00655ED7" w:rsidRPr="00FC6B15" w:rsidRDefault="00655ED7" w:rsidP="003A5997">
            <w:pPr>
              <w:rPr>
                <w:rFonts w:ascii="Verdana" w:hAnsi="Verdana"/>
              </w:rPr>
            </w:pPr>
          </w:p>
        </w:tc>
        <w:tc>
          <w:tcPr>
            <w:tcW w:w="1946" w:type="dxa"/>
          </w:tcPr>
          <w:p w14:paraId="32EB94E6" w14:textId="77777777" w:rsidR="00655ED7" w:rsidRPr="00FC6B15" w:rsidRDefault="00655ED7" w:rsidP="00655ED7">
            <w:pPr>
              <w:jc w:val="center"/>
              <w:rPr>
                <w:rFonts w:ascii="Verdana" w:eastAsia="Gill Sans MT" w:hAnsi="Verdana"/>
                <w:sz w:val="12"/>
                <w:szCs w:val="12"/>
              </w:rPr>
            </w:pPr>
          </w:p>
          <w:p w14:paraId="45B0284D" w14:textId="77777777" w:rsidR="003A5997" w:rsidRDefault="003A5997" w:rsidP="00655ED7">
            <w:pPr>
              <w:jc w:val="center"/>
              <w:rPr>
                <w:rFonts w:ascii="Verdana" w:hAnsi="Verdana" w:cs="Arial"/>
              </w:rPr>
            </w:pPr>
          </w:p>
          <w:p w14:paraId="72222ED0" w14:textId="35F9A809" w:rsidR="00655ED7" w:rsidRPr="00FC6B15" w:rsidRDefault="00655ED7" w:rsidP="00655ED7">
            <w:pPr>
              <w:jc w:val="center"/>
              <w:rPr>
                <w:rFonts w:ascii="Verdana" w:hAnsi="Verdana" w:cs="Arial"/>
              </w:rPr>
            </w:pPr>
            <w:r w:rsidRPr="00FC6B15">
              <w:rPr>
                <w:rFonts w:ascii="Verdana" w:hAnsi="Verdana" w:cs="Arial"/>
              </w:rPr>
              <w:t>A/I</w:t>
            </w:r>
          </w:p>
          <w:p w14:paraId="684B6091" w14:textId="77777777" w:rsidR="00655ED7" w:rsidRPr="00FC6B15" w:rsidRDefault="00655ED7" w:rsidP="00655ED7">
            <w:pPr>
              <w:jc w:val="center"/>
              <w:rPr>
                <w:rFonts w:ascii="Verdana" w:hAnsi="Verdana" w:cs="Arial"/>
              </w:rPr>
            </w:pPr>
            <w:r w:rsidRPr="00FC6B15">
              <w:rPr>
                <w:rFonts w:ascii="Verdana" w:hAnsi="Verdana" w:cs="Arial"/>
              </w:rPr>
              <w:t>A/I</w:t>
            </w:r>
          </w:p>
          <w:p w14:paraId="76F7B9B7" w14:textId="77777777" w:rsidR="00655ED7" w:rsidRPr="00FC6B15" w:rsidRDefault="00655ED7" w:rsidP="00655ED7">
            <w:pPr>
              <w:jc w:val="center"/>
              <w:rPr>
                <w:rFonts w:ascii="Verdana" w:hAnsi="Verdana" w:cs="Arial"/>
              </w:rPr>
            </w:pPr>
            <w:r w:rsidRPr="00FC6B15">
              <w:rPr>
                <w:rFonts w:ascii="Verdana" w:hAnsi="Verdana" w:cs="Arial"/>
              </w:rPr>
              <w:t>A/I</w:t>
            </w:r>
          </w:p>
          <w:p w14:paraId="5515C6FF" w14:textId="77777777" w:rsidR="00655ED7" w:rsidRPr="00FC6B15" w:rsidRDefault="00655ED7" w:rsidP="00655ED7">
            <w:pPr>
              <w:jc w:val="center"/>
              <w:rPr>
                <w:rFonts w:ascii="Verdana" w:hAnsi="Verdana" w:cs="Arial"/>
              </w:rPr>
            </w:pPr>
            <w:r w:rsidRPr="00FC6B15">
              <w:rPr>
                <w:rFonts w:ascii="Verdana" w:hAnsi="Verdana" w:cs="Arial"/>
              </w:rPr>
              <w:t>A/I</w:t>
            </w:r>
          </w:p>
          <w:p w14:paraId="2D27166C" w14:textId="77777777" w:rsidR="00655ED7" w:rsidRPr="00FC6B15" w:rsidRDefault="00655ED7" w:rsidP="00655ED7">
            <w:pPr>
              <w:jc w:val="center"/>
              <w:rPr>
                <w:rFonts w:ascii="Verdana" w:hAnsi="Verdana" w:cs="Arial"/>
              </w:rPr>
            </w:pPr>
            <w:r w:rsidRPr="00FC6B15">
              <w:rPr>
                <w:rFonts w:ascii="Verdana" w:hAnsi="Verdana" w:cs="Arial"/>
              </w:rPr>
              <w:t>A/I</w:t>
            </w:r>
          </w:p>
          <w:p w14:paraId="41C6BA5A" w14:textId="5DF4679B" w:rsidR="00655ED7" w:rsidRPr="00FC6B15" w:rsidRDefault="00655ED7" w:rsidP="00655ED7">
            <w:pPr>
              <w:jc w:val="center"/>
              <w:rPr>
                <w:rFonts w:ascii="Verdana" w:eastAsia="Gill Sans MT" w:hAnsi="Verdana"/>
              </w:rPr>
            </w:pPr>
            <w:r w:rsidRPr="00FC6B15">
              <w:rPr>
                <w:rFonts w:ascii="Verdana" w:hAnsi="Verdana" w:cs="Arial"/>
              </w:rPr>
              <w:t>A/I</w:t>
            </w:r>
            <w:r w:rsidRPr="00FC6B15">
              <w:rPr>
                <w:rFonts w:ascii="Verdana" w:eastAsia="Gill Sans MT" w:hAnsi="Verdana"/>
              </w:rPr>
              <w:t xml:space="preserve"> </w:t>
            </w:r>
          </w:p>
        </w:tc>
      </w:tr>
      <w:tr w:rsidR="00FC6B15" w:rsidRPr="0083054D" w14:paraId="7F9A9315" w14:textId="77777777" w:rsidTr="00FC6B15">
        <w:trPr>
          <w:jc w:val="center"/>
        </w:trPr>
        <w:tc>
          <w:tcPr>
            <w:tcW w:w="1275" w:type="dxa"/>
            <w:tcBorders>
              <w:top w:val="single" w:sz="4" w:space="0" w:color="auto"/>
              <w:left w:val="single" w:sz="4" w:space="0" w:color="auto"/>
              <w:bottom w:val="single" w:sz="4" w:space="0" w:color="auto"/>
              <w:right w:val="single" w:sz="4" w:space="0" w:color="auto"/>
            </w:tcBorders>
          </w:tcPr>
          <w:p w14:paraId="42E4D9EB" w14:textId="77777777" w:rsidR="00FC6B15" w:rsidRDefault="00FC6B15" w:rsidP="00FC6B15">
            <w:pPr>
              <w:jc w:val="center"/>
              <w:rPr>
                <w:rFonts w:ascii="Gill Sans MT" w:eastAsia="Gill Sans MT" w:hAnsi="Gill Sans MT"/>
                <w:b/>
              </w:rPr>
            </w:pPr>
          </w:p>
          <w:p w14:paraId="6088E53C" w14:textId="535A3D36" w:rsidR="00FC6B15" w:rsidRDefault="00FC6B15" w:rsidP="00FC6B15">
            <w:pPr>
              <w:jc w:val="center"/>
              <w:rPr>
                <w:rFonts w:ascii="Gill Sans MT" w:eastAsia="Gill Sans MT" w:hAnsi="Gill Sans MT"/>
                <w:b/>
              </w:rPr>
            </w:pPr>
            <w:r>
              <w:rPr>
                <w:rFonts w:ascii="Gill Sans MT" w:eastAsia="Gill Sans MT" w:hAnsi="Gill Sans MT"/>
                <w:b/>
              </w:rPr>
              <w:t xml:space="preserve">  </w:t>
            </w:r>
            <w:r w:rsidRPr="00886B0B">
              <w:rPr>
                <w:rFonts w:ascii="Gill Sans MT" w:eastAsia="Gill Sans MT" w:hAnsi="Gill Sans MT"/>
                <w:b/>
              </w:rPr>
              <w:drawing>
                <wp:inline distT="0" distB="0" distL="0" distR="0" wp14:anchorId="5717B0C2" wp14:editId="146D5A0F">
                  <wp:extent cx="504825" cy="247650"/>
                  <wp:effectExtent l="0" t="0" r="9525" b="0"/>
                  <wp:docPr id="824208341"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08341" name="Picture 1" descr="A black and purple sign with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7ECF18F7" w14:textId="77777777" w:rsidR="00FC6B15" w:rsidRDefault="00FC6B15" w:rsidP="00FC6B15">
            <w:pPr>
              <w:jc w:val="center"/>
              <w:rPr>
                <w:rFonts w:ascii="Gill Sans MT" w:eastAsia="Gill Sans MT" w:hAnsi="Gill Sans MT"/>
                <w:b/>
              </w:rPr>
            </w:pPr>
          </w:p>
          <w:p w14:paraId="69FDCAB1" w14:textId="77777777" w:rsidR="00FC6B15" w:rsidRPr="008266FE" w:rsidRDefault="00FC6B15" w:rsidP="00FC6B15">
            <w:pPr>
              <w:jc w:val="center"/>
              <w:rPr>
                <w:rFonts w:ascii="Gill Sans MT" w:eastAsia="Gill Sans MT" w:hAnsi="Gill Sans MT"/>
                <w:b/>
              </w:rPr>
            </w:pPr>
          </w:p>
        </w:tc>
        <w:tc>
          <w:tcPr>
            <w:tcW w:w="7440" w:type="dxa"/>
            <w:tcBorders>
              <w:top w:val="single" w:sz="4" w:space="0" w:color="auto"/>
              <w:left w:val="single" w:sz="4" w:space="0" w:color="auto"/>
              <w:bottom w:val="single" w:sz="4" w:space="0" w:color="auto"/>
              <w:right w:val="single" w:sz="4" w:space="0" w:color="auto"/>
            </w:tcBorders>
          </w:tcPr>
          <w:p w14:paraId="204D0AFD" w14:textId="77777777" w:rsidR="00FC6B15" w:rsidRPr="00FC6B15" w:rsidRDefault="00FC6B15" w:rsidP="00B43B7E">
            <w:pPr>
              <w:jc w:val="both"/>
              <w:rPr>
                <w:rFonts w:ascii="Verdana" w:eastAsia="Gill Sans MT" w:hAnsi="Verdana"/>
                <w:bCs/>
              </w:rPr>
            </w:pPr>
            <w:r w:rsidRPr="00FC6B15">
              <w:rPr>
                <w:rFonts w:ascii="Verdana" w:eastAsia="Gill Sans MT" w:hAnsi="Verdana"/>
                <w:bCs/>
              </w:rPr>
              <w:t xml:space="preserve">Other: </w:t>
            </w:r>
          </w:p>
          <w:p w14:paraId="7569F1D5" w14:textId="16F965E7" w:rsidR="00FC6B15" w:rsidRPr="00FC6B15" w:rsidRDefault="00FC6B15" w:rsidP="005647FD">
            <w:pPr>
              <w:numPr>
                <w:ilvl w:val="0"/>
                <w:numId w:val="22"/>
              </w:numPr>
              <w:spacing w:after="0" w:line="240" w:lineRule="auto"/>
              <w:ind w:left="392" w:hanging="392"/>
              <w:jc w:val="both"/>
              <w:rPr>
                <w:rFonts w:ascii="Verdana" w:eastAsia="Gill Sans MT" w:hAnsi="Verdana"/>
                <w:bCs/>
              </w:rPr>
            </w:pPr>
            <w:r w:rsidRPr="00FC6B15">
              <w:rPr>
                <w:rFonts w:ascii="Verdana" w:eastAsia="Gill Sans MT" w:hAnsi="Verdana"/>
                <w:bCs/>
              </w:rPr>
              <w:t>It is expected that all employees will have a commitment to further training and development commensurate with the grade.</w:t>
            </w:r>
          </w:p>
          <w:p w14:paraId="7C6F7103" w14:textId="77777777" w:rsidR="00FC6B15" w:rsidRPr="00FC6B15" w:rsidRDefault="00FC6B15" w:rsidP="00FC6B15">
            <w:pPr>
              <w:numPr>
                <w:ilvl w:val="0"/>
                <w:numId w:val="22"/>
              </w:numPr>
              <w:spacing w:after="0" w:line="240" w:lineRule="auto"/>
              <w:ind w:left="392" w:hanging="392"/>
              <w:rPr>
                <w:rFonts w:ascii="Verdana" w:eastAsia="Gill Sans MT" w:hAnsi="Verdana"/>
                <w:bCs/>
              </w:rPr>
            </w:pPr>
            <w:r w:rsidRPr="00FC6B15">
              <w:rPr>
                <w:rFonts w:ascii="Verdana" w:eastAsia="Gill Sans MT" w:hAnsi="Verdana"/>
                <w:bCs/>
              </w:rPr>
              <w:t>A commitment to equal opportunities and anti-discriminatory practice and to work with a diverse customer base.</w:t>
            </w:r>
          </w:p>
          <w:p w14:paraId="33C933B9" w14:textId="77777777" w:rsidR="00FC6B15" w:rsidRPr="00FC6B15" w:rsidRDefault="00FC6B15" w:rsidP="00FC6B15">
            <w:pPr>
              <w:numPr>
                <w:ilvl w:val="0"/>
                <w:numId w:val="22"/>
              </w:numPr>
              <w:spacing w:after="0" w:line="240" w:lineRule="auto"/>
              <w:ind w:left="392" w:hanging="392"/>
              <w:rPr>
                <w:rFonts w:ascii="Verdana" w:eastAsia="Gill Sans MT" w:hAnsi="Verdana"/>
                <w:bCs/>
              </w:rPr>
            </w:pPr>
            <w:r w:rsidRPr="00FC6B15">
              <w:rPr>
                <w:rFonts w:ascii="Verdana" w:eastAsia="Gill Sans MT" w:hAnsi="Verdana"/>
                <w:bCs/>
              </w:rPr>
              <w:t>Commitment to excellent customer service and the achievement of high-quality standards.</w:t>
            </w:r>
          </w:p>
          <w:p w14:paraId="3D63C55F" w14:textId="77777777" w:rsidR="00FC6B15" w:rsidRPr="00FC6B15" w:rsidRDefault="00FC6B15" w:rsidP="00FC6B15">
            <w:pPr>
              <w:numPr>
                <w:ilvl w:val="0"/>
                <w:numId w:val="22"/>
              </w:numPr>
              <w:spacing w:after="0" w:line="240" w:lineRule="auto"/>
              <w:ind w:left="392" w:hanging="392"/>
              <w:rPr>
                <w:rFonts w:ascii="Verdana" w:eastAsia="Gill Sans MT" w:hAnsi="Verdana"/>
                <w:bCs/>
              </w:rPr>
            </w:pPr>
            <w:r w:rsidRPr="00FC6B15">
              <w:rPr>
                <w:rFonts w:ascii="Verdana" w:eastAsia="Gill Sans MT" w:hAnsi="Verdana"/>
                <w:bCs/>
              </w:rPr>
              <w:t>An interest in the development of services for Families and communities.</w:t>
            </w:r>
          </w:p>
          <w:p w14:paraId="37979C56" w14:textId="77777777" w:rsidR="00FC6B15" w:rsidRPr="00FC6B15" w:rsidRDefault="00FC6B15" w:rsidP="00B43B7E">
            <w:pPr>
              <w:jc w:val="both"/>
              <w:rPr>
                <w:rFonts w:ascii="Verdana" w:eastAsia="Gill Sans MT" w:hAnsi="Verdana"/>
                <w:bCs/>
              </w:rPr>
            </w:pPr>
          </w:p>
        </w:tc>
        <w:tc>
          <w:tcPr>
            <w:tcW w:w="1946" w:type="dxa"/>
            <w:tcBorders>
              <w:top w:val="single" w:sz="4" w:space="0" w:color="auto"/>
              <w:left w:val="single" w:sz="4" w:space="0" w:color="auto"/>
              <w:bottom w:val="single" w:sz="4" w:space="0" w:color="auto"/>
              <w:right w:val="single" w:sz="4" w:space="0" w:color="auto"/>
            </w:tcBorders>
          </w:tcPr>
          <w:p w14:paraId="293DC28E" w14:textId="77777777" w:rsidR="00FC6B15" w:rsidRPr="00FC6B15" w:rsidRDefault="00FC6B15" w:rsidP="00B43B7E">
            <w:pPr>
              <w:jc w:val="center"/>
              <w:rPr>
                <w:rFonts w:ascii="Verdana" w:eastAsia="Gill Sans MT" w:hAnsi="Verdana"/>
                <w:bCs/>
              </w:rPr>
            </w:pPr>
          </w:p>
          <w:p w14:paraId="415D79EF" w14:textId="77777777" w:rsidR="00FC6B15" w:rsidRPr="00FC6B15" w:rsidRDefault="00FC6B15" w:rsidP="00B43B7E">
            <w:pPr>
              <w:jc w:val="center"/>
              <w:rPr>
                <w:rFonts w:ascii="Verdana" w:eastAsia="Gill Sans MT" w:hAnsi="Verdana"/>
                <w:bCs/>
              </w:rPr>
            </w:pPr>
            <w:r w:rsidRPr="00FC6B15">
              <w:rPr>
                <w:rFonts w:ascii="Verdana" w:eastAsia="Gill Sans MT" w:hAnsi="Verdana"/>
                <w:bCs/>
              </w:rPr>
              <w:t>A/I</w:t>
            </w:r>
          </w:p>
          <w:p w14:paraId="33056218" w14:textId="77777777" w:rsidR="00FC6B15" w:rsidRPr="00FC6B15" w:rsidRDefault="00FC6B15" w:rsidP="00B43B7E">
            <w:pPr>
              <w:jc w:val="center"/>
              <w:rPr>
                <w:rFonts w:ascii="Verdana" w:eastAsia="Gill Sans MT" w:hAnsi="Verdana"/>
                <w:bCs/>
              </w:rPr>
            </w:pPr>
            <w:r w:rsidRPr="00FC6B15">
              <w:rPr>
                <w:rFonts w:ascii="Verdana" w:eastAsia="Gill Sans MT" w:hAnsi="Verdana"/>
                <w:bCs/>
              </w:rPr>
              <w:t>A/I</w:t>
            </w:r>
          </w:p>
          <w:p w14:paraId="34B87F97" w14:textId="77777777" w:rsidR="00FC6B15" w:rsidRPr="00FC6B15" w:rsidRDefault="00FC6B15" w:rsidP="00B43B7E">
            <w:pPr>
              <w:jc w:val="center"/>
              <w:rPr>
                <w:rFonts w:ascii="Verdana" w:eastAsia="Gill Sans MT" w:hAnsi="Verdana"/>
                <w:bCs/>
              </w:rPr>
            </w:pPr>
            <w:r w:rsidRPr="00FC6B15">
              <w:rPr>
                <w:rFonts w:ascii="Verdana" w:eastAsia="Gill Sans MT" w:hAnsi="Verdana"/>
                <w:bCs/>
              </w:rPr>
              <w:t>A/I</w:t>
            </w:r>
          </w:p>
          <w:p w14:paraId="4E40EF2B" w14:textId="77777777" w:rsidR="00FC6B15" w:rsidRPr="00FC6B15" w:rsidRDefault="00FC6B15" w:rsidP="00B43B7E">
            <w:pPr>
              <w:jc w:val="center"/>
              <w:rPr>
                <w:rFonts w:ascii="Verdana" w:eastAsia="Gill Sans MT" w:hAnsi="Verdana"/>
                <w:bCs/>
              </w:rPr>
            </w:pPr>
            <w:r w:rsidRPr="00FC6B15">
              <w:rPr>
                <w:rFonts w:ascii="Verdana" w:eastAsia="Gill Sans MT" w:hAnsi="Verdana"/>
                <w:bCs/>
              </w:rPr>
              <w:t>A/I</w:t>
            </w:r>
          </w:p>
          <w:p w14:paraId="2C241732" w14:textId="77777777" w:rsidR="00FC6B15" w:rsidRPr="00FC6B15" w:rsidRDefault="00FC6B15" w:rsidP="00B43B7E">
            <w:pPr>
              <w:jc w:val="center"/>
              <w:rPr>
                <w:rFonts w:ascii="Verdana" w:eastAsia="Gill Sans MT" w:hAnsi="Verdana"/>
                <w:bCs/>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1"/>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1"/>
      <w:r w:rsidR="002D413B">
        <w:rPr>
          <w:rStyle w:val="CommentReference"/>
          <w:rFonts w:ascii="Times New Roman" w:eastAsia="Times New Roman" w:hAnsi="Times New Roman" w:cs="Times New Roman"/>
          <w:lang w:val="en-GB"/>
        </w:rPr>
        <w:commentReference w:id="1"/>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1"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5667E"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4A4A7"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5667E" w16cid:durableId="24E4A4A7"/>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949B" w14:textId="77777777" w:rsidR="00C83BDB" w:rsidRDefault="00C83BDB" w:rsidP="003E7AA3">
      <w:pPr>
        <w:spacing w:after="0" w:line="240" w:lineRule="auto"/>
      </w:pPr>
      <w:r>
        <w:separator/>
      </w:r>
    </w:p>
  </w:endnote>
  <w:endnote w:type="continuationSeparator" w:id="0">
    <w:p w14:paraId="50AE22D9" w14:textId="77777777" w:rsidR="00C83BDB" w:rsidRDefault="00C83BDB" w:rsidP="003E7AA3">
      <w:pPr>
        <w:spacing w:after="0" w:line="240" w:lineRule="auto"/>
      </w:pPr>
      <w:r>
        <w:continuationSeparator/>
      </w:r>
    </w:p>
  </w:endnote>
  <w:endnote w:type="continuationNotice" w:id="1">
    <w:p w14:paraId="7D0C48C8" w14:textId="77777777" w:rsidR="00C83BDB" w:rsidRDefault="00C83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8A92" w14:textId="77777777" w:rsidR="00C83BDB" w:rsidRDefault="00C83BDB" w:rsidP="003E7AA3">
      <w:pPr>
        <w:spacing w:after="0" w:line="240" w:lineRule="auto"/>
      </w:pPr>
      <w:r>
        <w:separator/>
      </w:r>
    </w:p>
  </w:footnote>
  <w:footnote w:type="continuationSeparator" w:id="0">
    <w:p w14:paraId="3BA49DB4" w14:textId="77777777" w:rsidR="00C83BDB" w:rsidRDefault="00C83BDB" w:rsidP="003E7AA3">
      <w:pPr>
        <w:spacing w:after="0" w:line="240" w:lineRule="auto"/>
      </w:pPr>
      <w:r>
        <w:continuationSeparator/>
      </w:r>
    </w:p>
  </w:footnote>
  <w:footnote w:type="continuationNotice" w:id="1">
    <w:p w14:paraId="613E32A6" w14:textId="77777777" w:rsidR="00C83BDB" w:rsidRDefault="00C83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D8662F"/>
    <w:multiLevelType w:val="hybridMultilevel"/>
    <w:tmpl w:val="D946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56ACC"/>
    <w:multiLevelType w:val="hybridMultilevel"/>
    <w:tmpl w:val="CAA8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9738F"/>
    <w:multiLevelType w:val="hybridMultilevel"/>
    <w:tmpl w:val="EB7A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10079"/>
    <w:multiLevelType w:val="hybridMultilevel"/>
    <w:tmpl w:val="8270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1F51963"/>
    <w:multiLevelType w:val="hybridMultilevel"/>
    <w:tmpl w:val="389E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C97372"/>
    <w:multiLevelType w:val="hybridMultilevel"/>
    <w:tmpl w:val="4A2C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4"/>
  </w:num>
  <w:num w:numId="2" w16cid:durableId="1447505865">
    <w:abstractNumId w:val="8"/>
  </w:num>
  <w:num w:numId="3" w16cid:durableId="499470037">
    <w:abstractNumId w:val="7"/>
  </w:num>
  <w:num w:numId="4" w16cid:durableId="475922576">
    <w:abstractNumId w:val="19"/>
  </w:num>
  <w:num w:numId="5" w16cid:durableId="1964458954">
    <w:abstractNumId w:val="3"/>
  </w:num>
  <w:num w:numId="6" w16cid:durableId="1504541025">
    <w:abstractNumId w:val="18"/>
  </w:num>
  <w:num w:numId="7" w16cid:durableId="1903982057">
    <w:abstractNumId w:val="13"/>
  </w:num>
  <w:num w:numId="8" w16cid:durableId="280694580">
    <w:abstractNumId w:val="21"/>
  </w:num>
  <w:num w:numId="9" w16cid:durableId="1787309150">
    <w:abstractNumId w:val="10"/>
  </w:num>
  <w:num w:numId="10" w16cid:durableId="582565324">
    <w:abstractNumId w:val="0"/>
  </w:num>
  <w:num w:numId="11" w16cid:durableId="564296707">
    <w:abstractNumId w:val="6"/>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2"/>
  </w:num>
  <w:num w:numId="17" w16cid:durableId="191385277">
    <w:abstractNumId w:val="16"/>
  </w:num>
  <w:num w:numId="18" w16cid:durableId="1397052556">
    <w:abstractNumId w:val="15"/>
  </w:num>
  <w:num w:numId="19" w16cid:durableId="2039894538">
    <w:abstractNumId w:val="22"/>
  </w:num>
  <w:num w:numId="20" w16cid:durableId="84694462">
    <w:abstractNumId w:val="17"/>
  </w:num>
  <w:num w:numId="21" w16cid:durableId="653413008">
    <w:abstractNumId w:val="5"/>
  </w:num>
  <w:num w:numId="22" w16cid:durableId="731738721">
    <w:abstractNumId w:val="20"/>
  </w:num>
  <w:num w:numId="23" w16cid:durableId="2022703585">
    <w:abstractNumId w:val="11"/>
  </w:num>
  <w:num w:numId="24" w16cid:durableId="1166826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B3CA5"/>
    <w:rsid w:val="001F3113"/>
    <w:rsid w:val="001F3C02"/>
    <w:rsid w:val="0020240C"/>
    <w:rsid w:val="00213480"/>
    <w:rsid w:val="002141BE"/>
    <w:rsid w:val="0024586E"/>
    <w:rsid w:val="00261654"/>
    <w:rsid w:val="00265281"/>
    <w:rsid w:val="002B4738"/>
    <w:rsid w:val="002D237E"/>
    <w:rsid w:val="002D413B"/>
    <w:rsid w:val="002F6DE8"/>
    <w:rsid w:val="00316CA7"/>
    <w:rsid w:val="00366F6C"/>
    <w:rsid w:val="003739AB"/>
    <w:rsid w:val="003A5997"/>
    <w:rsid w:val="003E7AA3"/>
    <w:rsid w:val="003F50AB"/>
    <w:rsid w:val="00413007"/>
    <w:rsid w:val="0041456C"/>
    <w:rsid w:val="00465664"/>
    <w:rsid w:val="004C58E3"/>
    <w:rsid w:val="004E2C1E"/>
    <w:rsid w:val="005230D6"/>
    <w:rsid w:val="00535B0F"/>
    <w:rsid w:val="0055707F"/>
    <w:rsid w:val="00577B86"/>
    <w:rsid w:val="005D467F"/>
    <w:rsid w:val="00625C25"/>
    <w:rsid w:val="00636F40"/>
    <w:rsid w:val="00655ED7"/>
    <w:rsid w:val="00671CC9"/>
    <w:rsid w:val="0070227B"/>
    <w:rsid w:val="00770B6C"/>
    <w:rsid w:val="00792EE5"/>
    <w:rsid w:val="00797BFE"/>
    <w:rsid w:val="007A6708"/>
    <w:rsid w:val="0080309F"/>
    <w:rsid w:val="00816AA1"/>
    <w:rsid w:val="00826369"/>
    <w:rsid w:val="00841A14"/>
    <w:rsid w:val="00872B70"/>
    <w:rsid w:val="008B4F3B"/>
    <w:rsid w:val="008E17A6"/>
    <w:rsid w:val="008E794D"/>
    <w:rsid w:val="00916B15"/>
    <w:rsid w:val="009446C3"/>
    <w:rsid w:val="0096580A"/>
    <w:rsid w:val="0097248E"/>
    <w:rsid w:val="00977EA1"/>
    <w:rsid w:val="0098215C"/>
    <w:rsid w:val="0099470D"/>
    <w:rsid w:val="009D51A0"/>
    <w:rsid w:val="00A16077"/>
    <w:rsid w:val="00A34FE9"/>
    <w:rsid w:val="00A645DA"/>
    <w:rsid w:val="00A761DD"/>
    <w:rsid w:val="00AA4CC5"/>
    <w:rsid w:val="00AD6686"/>
    <w:rsid w:val="00B609ED"/>
    <w:rsid w:val="00B6629B"/>
    <w:rsid w:val="00B9509B"/>
    <w:rsid w:val="00B975C5"/>
    <w:rsid w:val="00BB233B"/>
    <w:rsid w:val="00C003AD"/>
    <w:rsid w:val="00C055B5"/>
    <w:rsid w:val="00C05833"/>
    <w:rsid w:val="00C16C61"/>
    <w:rsid w:val="00C20BE9"/>
    <w:rsid w:val="00C302E9"/>
    <w:rsid w:val="00C83BDB"/>
    <w:rsid w:val="00C86E78"/>
    <w:rsid w:val="00CA45C1"/>
    <w:rsid w:val="00CC13E6"/>
    <w:rsid w:val="00CD038B"/>
    <w:rsid w:val="00CE77D4"/>
    <w:rsid w:val="00CF33CD"/>
    <w:rsid w:val="00D01CE1"/>
    <w:rsid w:val="00D46648"/>
    <w:rsid w:val="00D570E7"/>
    <w:rsid w:val="00DA25BF"/>
    <w:rsid w:val="00DB70A1"/>
    <w:rsid w:val="00DF0A92"/>
    <w:rsid w:val="00EA4687"/>
    <w:rsid w:val="00EC0C4E"/>
    <w:rsid w:val="00EE50CC"/>
    <w:rsid w:val="00F32950"/>
    <w:rsid w:val="00F72F3D"/>
    <w:rsid w:val="00FC632D"/>
    <w:rsid w:val="00FC6B15"/>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A16077"/>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A1607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O'Shea, Nikki (Corporate)</cp:lastModifiedBy>
  <cp:revision>2</cp:revision>
  <dcterms:created xsi:type="dcterms:W3CDTF">2024-06-07T14:31:00Z</dcterms:created>
  <dcterms:modified xsi:type="dcterms:W3CDTF">2024-06-07T14:31:00Z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