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3062E" w14:textId="4EAA5EC7"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C73FBC">
        <w:t>Commissioning Support Officer</w:t>
      </w:r>
      <w:r>
        <w:br/>
      </w:r>
      <w:r w:rsidR="10F4C3C6">
        <w:t>Grade</w:t>
      </w:r>
      <w:r w:rsidR="00C73FBC">
        <w:t xml:space="preserve"> 5</w:t>
      </w:r>
      <w:r w:rsidR="587478F2">
        <w:t xml:space="preserve"> </w:t>
      </w:r>
    </w:p>
    <w:p w14:paraId="3151C0DC" w14:textId="794A8DDB" w:rsidR="00816AA1" w:rsidRPr="00816AA1" w:rsidRDefault="00816AA1" w:rsidP="00816AA1">
      <w:pPr>
        <w:pStyle w:val="Salary"/>
      </w:pPr>
      <w:r w:rsidRPr="00816AA1">
        <w:t>RA</w:t>
      </w:r>
      <w:r w:rsidR="0041456C">
        <w:t>xx</w:t>
      </w:r>
    </w:p>
    <w:p w14:paraId="05EF42B5" w14:textId="77777777" w:rsidR="001F3113" w:rsidRPr="001F3113" w:rsidRDefault="00816AA1" w:rsidP="001F3113">
      <w:pPr>
        <w:pStyle w:val="Body-Bold"/>
      </w:pPr>
      <w:r w:rsidRPr="001F3113">
        <w:t>Our Vision</w:t>
      </w:r>
    </w:p>
    <w:p w14:paraId="43756648" w14:textId="61B55E4B" w:rsidR="00816AA1" w:rsidRPr="00816AA1" w:rsidRDefault="00816AA1" w:rsidP="001F3113">
      <w:pPr>
        <w:pStyle w:val="Body-text"/>
      </w:pPr>
      <w:r w:rsidRPr="00816AA1">
        <w:t xml:space="preserve">A county where big ambitions, great connections and greener living give everyone the opportunity to prosper, be healthy and happy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growth </w:t>
      </w:r>
    </w:p>
    <w:p w14:paraId="1C4CF2D7" w14:textId="69182068" w:rsidR="00816AA1" w:rsidRPr="00816AA1" w:rsidRDefault="00816AA1" w:rsidP="001F3113">
      <w:pPr>
        <w:pStyle w:val="Bullets"/>
      </w:pPr>
      <w:r>
        <w:t xml:space="preserve">Be healthier and more independent for longer </w:t>
      </w:r>
    </w:p>
    <w:p w14:paraId="4F0CEA56" w14:textId="639A94DE" w:rsidR="00816AA1" w:rsidRPr="00816AA1" w:rsidRDefault="00816AA1" w:rsidP="001F3113">
      <w:pPr>
        <w:pStyle w:val="Bullets"/>
      </w:pPr>
      <w:r>
        <w:t>Feel safer, happier and more supported in their community</w:t>
      </w:r>
    </w:p>
    <w:p w14:paraId="6D7B56E3" w14:textId="77777777" w:rsidR="00816AA1" w:rsidRDefault="00816AA1" w:rsidP="007306EA">
      <w:pPr>
        <w:pStyle w:val="Body-Bold"/>
        <w:spacing w:line="240" w:lineRule="auto"/>
        <w:rPr>
          <w:rFonts w:cs="Avenir Roman"/>
        </w:rPr>
      </w:pPr>
      <w:r w:rsidRPr="00816AA1">
        <w:t>Our Values</w:t>
      </w:r>
    </w:p>
    <w:p w14:paraId="3D86C2FA" w14:textId="67BCF9BF" w:rsidR="00816AA1" w:rsidRPr="00816AA1" w:rsidRDefault="00816AA1" w:rsidP="007306EA">
      <w:pPr>
        <w:pStyle w:val="Body-text"/>
        <w:spacing w:line="240" w:lineRule="auto"/>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7306EA">
      <w:pPr>
        <w:pStyle w:val="Bullets"/>
        <w:spacing w:line="240" w:lineRule="auto"/>
      </w:pPr>
      <w:r>
        <w:t>Ambitious – We are ambitious for our communities and citizens</w:t>
      </w:r>
    </w:p>
    <w:p w14:paraId="7FAB97AC" w14:textId="58EF0E79" w:rsidR="00816AA1" w:rsidRPr="001F3113" w:rsidRDefault="00816AA1" w:rsidP="007306EA">
      <w:pPr>
        <w:pStyle w:val="Bullets"/>
        <w:spacing w:line="240" w:lineRule="auto"/>
      </w:pPr>
      <w:r>
        <w:t xml:space="preserve">Courageous – We recognise our challenges and are prepared to make </w:t>
      </w:r>
      <w:r>
        <w:br/>
        <w:t>courageous decisions</w:t>
      </w:r>
    </w:p>
    <w:p w14:paraId="74E6A9A0" w14:textId="553A484D" w:rsidR="00816AA1" w:rsidRPr="001F3113" w:rsidRDefault="00816AA1" w:rsidP="007306EA">
      <w:pPr>
        <w:pStyle w:val="Bullets"/>
        <w:spacing w:line="240" w:lineRule="auto"/>
      </w:pPr>
      <w:r>
        <w:t xml:space="preserve">Empowering – We empower and support our people by giving them </w:t>
      </w:r>
      <w:r>
        <w:br/>
        <w:t>the opportunity to do their jobs well.</w:t>
      </w:r>
    </w:p>
    <w:p w14:paraId="7DF03CF8" w14:textId="77777777" w:rsidR="007306EA" w:rsidRDefault="007306EA" w:rsidP="007306EA">
      <w:pPr>
        <w:pStyle w:val="Body-text"/>
        <w:spacing w:after="0" w:line="240" w:lineRule="auto"/>
        <w:rPr>
          <w:b/>
          <w:bCs/>
        </w:rPr>
      </w:pPr>
    </w:p>
    <w:p w14:paraId="3F711848" w14:textId="77777777" w:rsidR="007306EA" w:rsidRDefault="007306EA">
      <w:pPr>
        <w:rPr>
          <w:rFonts w:ascii="Verdana" w:hAnsi="Verdana" w:cs="Avenir Roman"/>
          <w:b/>
          <w:bCs/>
          <w:color w:val="000000"/>
          <w:sz w:val="24"/>
          <w:szCs w:val="24"/>
          <w:lang w:val="en-GB"/>
        </w:rPr>
      </w:pPr>
      <w:r>
        <w:rPr>
          <w:b/>
          <w:bCs/>
        </w:rPr>
        <w:br w:type="page"/>
      </w:r>
    </w:p>
    <w:p w14:paraId="285D10C2" w14:textId="3C3103F1" w:rsidR="007306EA" w:rsidRDefault="007306EA" w:rsidP="007306EA">
      <w:pPr>
        <w:pStyle w:val="Body-text"/>
        <w:spacing w:after="0" w:line="240" w:lineRule="auto"/>
        <w:rPr>
          <w:b/>
          <w:bCs/>
        </w:rPr>
      </w:pPr>
      <w:r w:rsidRPr="007306EA">
        <w:rPr>
          <w:b/>
          <w:bCs/>
        </w:rPr>
        <w:lastRenderedPageBreak/>
        <w:t xml:space="preserve">Our Vision for Children and Families </w:t>
      </w:r>
    </w:p>
    <w:p w14:paraId="2EC8ABC1" w14:textId="77777777" w:rsidR="007306EA" w:rsidRPr="007306EA" w:rsidRDefault="007306EA" w:rsidP="007306EA">
      <w:pPr>
        <w:pStyle w:val="Body-text"/>
        <w:spacing w:after="0" w:line="240" w:lineRule="auto"/>
        <w:rPr>
          <w:b/>
          <w:bCs/>
        </w:rPr>
      </w:pPr>
    </w:p>
    <w:p w14:paraId="06E7307E" w14:textId="77777777" w:rsidR="007306EA" w:rsidRDefault="007306EA" w:rsidP="001F3113">
      <w:pPr>
        <w:pStyle w:val="Body-text"/>
      </w:pPr>
      <w:r>
        <w:t xml:space="preserve">Our vision is to create one system, that places children and their families at the heart of all we do. Where support is required for some families, access to this will be local, accessible and make a difference and specialisms will work to enhance those offers. </w:t>
      </w:r>
    </w:p>
    <w:p w14:paraId="0E51E90E" w14:textId="77777777" w:rsidR="007306EA" w:rsidRDefault="007306EA" w:rsidP="007306EA">
      <w:pPr>
        <w:pStyle w:val="Body-text"/>
        <w:spacing w:after="0" w:line="360" w:lineRule="auto"/>
      </w:pPr>
      <w:r>
        <w:t xml:space="preserve">• Family First – We will do what works best for the child. </w:t>
      </w:r>
    </w:p>
    <w:p w14:paraId="33558E00" w14:textId="77777777" w:rsidR="007306EA" w:rsidRDefault="007306EA" w:rsidP="007306EA">
      <w:pPr>
        <w:pStyle w:val="Body-text"/>
        <w:spacing w:after="0" w:line="360" w:lineRule="auto"/>
      </w:pPr>
      <w:r>
        <w:t xml:space="preserve">• Whole System approach – We are removing silos </w:t>
      </w:r>
    </w:p>
    <w:p w14:paraId="3CD78D68" w14:textId="77777777" w:rsidR="007306EA" w:rsidRDefault="007306EA" w:rsidP="007306EA">
      <w:pPr>
        <w:pStyle w:val="Body-text"/>
        <w:spacing w:after="0" w:line="360" w:lineRule="auto"/>
      </w:pPr>
      <w:r>
        <w:t xml:space="preserve">• Integrated pathways and structures </w:t>
      </w:r>
    </w:p>
    <w:p w14:paraId="44BD564D" w14:textId="77777777" w:rsidR="007306EA" w:rsidRDefault="007306EA" w:rsidP="007306EA">
      <w:pPr>
        <w:pStyle w:val="Body-text"/>
        <w:spacing w:after="0" w:line="360" w:lineRule="auto"/>
      </w:pPr>
      <w:r>
        <w:t xml:space="preserve">• Specialist support available where needed </w:t>
      </w:r>
    </w:p>
    <w:p w14:paraId="7C7EBEA1" w14:textId="77777777" w:rsidR="007306EA" w:rsidRDefault="007306EA" w:rsidP="007306EA">
      <w:pPr>
        <w:pStyle w:val="Body-text"/>
        <w:spacing w:after="0" w:line="360" w:lineRule="auto"/>
      </w:pPr>
      <w:r>
        <w:t xml:space="preserve">• Local –Children are supported to remain within their localities and families can access effective community support. </w:t>
      </w:r>
    </w:p>
    <w:p w14:paraId="0C1C3DD9" w14:textId="77777777" w:rsidR="007306EA" w:rsidRDefault="007306EA" w:rsidP="007306EA">
      <w:pPr>
        <w:pStyle w:val="Body-text"/>
        <w:spacing w:after="0" w:line="360" w:lineRule="auto"/>
      </w:pPr>
      <w:r>
        <w:t xml:space="preserve">• Flexible –We are a learning system which can adjust to need, and our workforce is flexible and agile. </w:t>
      </w:r>
    </w:p>
    <w:p w14:paraId="0EAC09A4" w14:textId="77777777" w:rsidR="007306EA" w:rsidRDefault="007306EA" w:rsidP="007306EA">
      <w:pPr>
        <w:pStyle w:val="Body-text"/>
        <w:spacing w:after="0" w:line="360" w:lineRule="auto"/>
      </w:pPr>
      <w:r>
        <w:t xml:space="preserve">• Fixes current system issues – we identify system issues and implement solutions which work better for the child, their family, and practitioners </w:t>
      </w:r>
    </w:p>
    <w:p w14:paraId="41EC8374" w14:textId="77777777" w:rsidR="007306EA" w:rsidRDefault="007306EA" w:rsidP="007306EA">
      <w:pPr>
        <w:pStyle w:val="Body-text"/>
        <w:spacing w:after="0" w:line="360" w:lineRule="auto"/>
      </w:pPr>
      <w:r>
        <w:t xml:space="preserve">• We will always prioritise quality of Practice and Outcomes </w:t>
      </w:r>
    </w:p>
    <w:p w14:paraId="1D74F45E" w14:textId="297BC618" w:rsidR="002D413B" w:rsidRDefault="007306EA" w:rsidP="007306EA">
      <w:pPr>
        <w:pStyle w:val="Body-text"/>
        <w:spacing w:after="0" w:line="360" w:lineRule="auto"/>
      </w:pPr>
      <w:r>
        <w:t>• We are evidence led and informed by the views of the children and families</w:t>
      </w:r>
    </w:p>
    <w:p w14:paraId="688BA85B" w14:textId="77777777" w:rsidR="00FD1CF7" w:rsidRPr="00FD1CF7" w:rsidRDefault="00FD1CF7" w:rsidP="00FD1CF7">
      <w:pPr>
        <w:pStyle w:val="Heading2"/>
        <w:contextualSpacing/>
        <w:jc w:val="both"/>
        <w:rPr>
          <w:rFonts w:ascii="Verdana" w:eastAsia="Gill Sans MT" w:hAnsi="Verdana"/>
          <w:color w:val="auto"/>
          <w:szCs w:val="24"/>
        </w:rPr>
      </w:pPr>
      <w:r w:rsidRPr="00FD1CF7">
        <w:rPr>
          <w:rFonts w:ascii="Verdana" w:eastAsia="Gill Sans MT" w:hAnsi="Verdana"/>
          <w:color w:val="auto"/>
          <w:szCs w:val="24"/>
        </w:rPr>
        <w:t xml:space="preserve">About the Role </w:t>
      </w:r>
    </w:p>
    <w:p w14:paraId="50C68C2A" w14:textId="2A87ACB5" w:rsidR="00FD1CF7" w:rsidRPr="00FD1CF7" w:rsidRDefault="00FD1CF7" w:rsidP="00FD1CF7">
      <w:pPr>
        <w:spacing w:before="140" w:after="140"/>
        <w:contextualSpacing/>
        <w:rPr>
          <w:rFonts w:ascii="Verdana" w:hAnsi="Verdana" w:cs="Arial"/>
          <w:sz w:val="24"/>
          <w:szCs w:val="24"/>
          <w:lang w:val="en-CA" w:eastAsia="en-GB"/>
        </w:rPr>
      </w:pPr>
      <w:r w:rsidRPr="00FD1CF7">
        <w:rPr>
          <w:rFonts w:ascii="Verdana" w:hAnsi="Verdana" w:cs="Arial"/>
          <w:sz w:val="24"/>
          <w:szCs w:val="24"/>
          <w:lang w:val="en-CA" w:eastAsia="en-GB"/>
        </w:rPr>
        <w:t xml:space="preserve">The Commissioning Support Officer will support </w:t>
      </w:r>
      <w:r w:rsidR="007306EA">
        <w:rPr>
          <w:rFonts w:ascii="Verdana" w:hAnsi="Verdana" w:cs="Arial"/>
          <w:sz w:val="24"/>
          <w:szCs w:val="24"/>
          <w:lang w:val="en-CA" w:eastAsia="en-GB"/>
        </w:rPr>
        <w:t>the Education Commissioning team</w:t>
      </w:r>
      <w:r w:rsidR="007306EA" w:rsidRPr="00FD1CF7">
        <w:rPr>
          <w:rFonts w:ascii="Verdana" w:hAnsi="Verdana" w:cs="Arial"/>
          <w:sz w:val="24"/>
          <w:szCs w:val="24"/>
          <w:lang w:val="en-CA" w:eastAsia="en-GB"/>
        </w:rPr>
        <w:t xml:space="preserve"> </w:t>
      </w:r>
      <w:r w:rsidRPr="00FD1CF7">
        <w:rPr>
          <w:rFonts w:ascii="Verdana" w:hAnsi="Verdana" w:cs="Arial"/>
          <w:sz w:val="24"/>
          <w:szCs w:val="24"/>
          <w:lang w:val="en-CA" w:eastAsia="en-GB"/>
        </w:rPr>
        <w:t>to plan, deliver and monitor the implementation of commissioning projects and subsequent delivery.</w:t>
      </w:r>
    </w:p>
    <w:p w14:paraId="6BFC10AE" w14:textId="77777777" w:rsidR="00FD1CF7" w:rsidRPr="00FD1CF7" w:rsidRDefault="00FD1CF7" w:rsidP="00FD1CF7">
      <w:pPr>
        <w:spacing w:before="140" w:after="140"/>
        <w:contextualSpacing/>
        <w:rPr>
          <w:rFonts w:ascii="Verdana" w:hAnsi="Verdana" w:cs="Arial"/>
          <w:sz w:val="24"/>
          <w:szCs w:val="24"/>
          <w:lang w:val="en-CA" w:eastAsia="en-GB"/>
        </w:rPr>
      </w:pPr>
    </w:p>
    <w:p w14:paraId="38457248" w14:textId="02EC62C4" w:rsidR="007306EA" w:rsidRPr="007306EA" w:rsidRDefault="00FD1CF7" w:rsidP="00FD1CF7">
      <w:pPr>
        <w:spacing w:before="140" w:after="140"/>
        <w:rPr>
          <w:rFonts w:ascii="Verdana" w:hAnsi="Verdana" w:cs="Arial"/>
          <w:sz w:val="24"/>
          <w:szCs w:val="24"/>
          <w:lang w:val="en-CA" w:eastAsia="en-GB"/>
        </w:rPr>
      </w:pPr>
      <w:r w:rsidRPr="007306EA">
        <w:rPr>
          <w:rFonts w:ascii="Verdana" w:hAnsi="Verdana" w:cs="Arial"/>
          <w:sz w:val="24"/>
          <w:szCs w:val="24"/>
          <w:lang w:val="en-CA" w:eastAsia="en-GB"/>
        </w:rPr>
        <w:t>This role will</w:t>
      </w:r>
      <w:r w:rsidR="007306EA" w:rsidRPr="007306EA">
        <w:rPr>
          <w:rFonts w:ascii="Verdana" w:hAnsi="Verdana" w:cs="Arial"/>
          <w:sz w:val="24"/>
          <w:szCs w:val="24"/>
          <w:lang w:val="en-CA" w:eastAsia="en-GB"/>
        </w:rPr>
        <w:t>:</w:t>
      </w:r>
      <w:r w:rsidRPr="007306EA">
        <w:rPr>
          <w:rFonts w:ascii="Verdana" w:hAnsi="Verdana" w:cs="Arial"/>
          <w:sz w:val="24"/>
          <w:szCs w:val="24"/>
          <w:lang w:val="en-CA" w:eastAsia="en-GB"/>
        </w:rPr>
        <w:t xml:space="preserve"> </w:t>
      </w:r>
    </w:p>
    <w:p w14:paraId="7CE81736" w14:textId="6C680963" w:rsidR="007306EA" w:rsidRPr="007306EA" w:rsidRDefault="007306EA" w:rsidP="007306EA">
      <w:pPr>
        <w:pStyle w:val="ListParagraph"/>
        <w:numPr>
          <w:ilvl w:val="0"/>
          <w:numId w:val="5"/>
        </w:numPr>
        <w:rPr>
          <w:rFonts w:ascii="Verdana" w:hAnsi="Verdana"/>
          <w:sz w:val="24"/>
          <w:szCs w:val="24"/>
        </w:rPr>
      </w:pPr>
      <w:r w:rsidRPr="007306EA">
        <w:rPr>
          <w:rFonts w:ascii="Verdana" w:hAnsi="Verdana"/>
          <w:sz w:val="24"/>
          <w:szCs w:val="24"/>
        </w:rPr>
        <w:t>focus on ensuring robust and accurate record keeping for children being educated other than at school</w:t>
      </w:r>
    </w:p>
    <w:p w14:paraId="5BBE59EA" w14:textId="5C84781B" w:rsidR="007306EA" w:rsidRPr="007306EA" w:rsidRDefault="007306EA" w:rsidP="007306EA">
      <w:pPr>
        <w:pStyle w:val="ListParagraph"/>
        <w:numPr>
          <w:ilvl w:val="0"/>
          <w:numId w:val="5"/>
        </w:numPr>
        <w:rPr>
          <w:rFonts w:ascii="Verdana" w:hAnsi="Verdana"/>
          <w:sz w:val="24"/>
          <w:szCs w:val="24"/>
        </w:rPr>
      </w:pPr>
      <w:r w:rsidRPr="007306EA">
        <w:rPr>
          <w:rFonts w:ascii="Verdana" w:hAnsi="Verdana"/>
          <w:sz w:val="24"/>
          <w:szCs w:val="24"/>
        </w:rPr>
        <w:t>be responsible for systems, data entry and processing data effectively to provide commissioners with the necessary information to process charges for education</w:t>
      </w:r>
    </w:p>
    <w:p w14:paraId="454A6591" w14:textId="71AEDDEB" w:rsidR="007306EA" w:rsidRPr="007306EA" w:rsidRDefault="007306EA" w:rsidP="007306EA">
      <w:pPr>
        <w:pStyle w:val="ListParagraph"/>
        <w:numPr>
          <w:ilvl w:val="0"/>
          <w:numId w:val="5"/>
        </w:numPr>
        <w:rPr>
          <w:rFonts w:ascii="Verdana" w:hAnsi="Verdana"/>
          <w:sz w:val="24"/>
          <w:szCs w:val="24"/>
        </w:rPr>
      </w:pPr>
      <w:r w:rsidRPr="007306EA">
        <w:rPr>
          <w:rFonts w:ascii="Verdana" w:hAnsi="Verdana"/>
          <w:sz w:val="24"/>
          <w:szCs w:val="24"/>
        </w:rPr>
        <w:t xml:space="preserve">undertake operational duties associated with the day-to-day running of our Alternative Provision Dynamic Purchasing System (DPS)  </w:t>
      </w:r>
    </w:p>
    <w:p w14:paraId="3B263DD3" w14:textId="1F61455E" w:rsidR="007306EA" w:rsidRPr="007306EA" w:rsidRDefault="007306EA" w:rsidP="007306EA">
      <w:pPr>
        <w:pStyle w:val="ListParagraph"/>
        <w:numPr>
          <w:ilvl w:val="0"/>
          <w:numId w:val="5"/>
        </w:numPr>
        <w:rPr>
          <w:rFonts w:ascii="Verdana" w:hAnsi="Verdana"/>
          <w:sz w:val="24"/>
          <w:szCs w:val="24"/>
        </w:rPr>
      </w:pPr>
      <w:r w:rsidRPr="007306EA">
        <w:rPr>
          <w:rFonts w:ascii="Verdana" w:hAnsi="Verdana"/>
          <w:sz w:val="24"/>
          <w:szCs w:val="24"/>
        </w:rPr>
        <w:t xml:space="preserve">Work effectively with </w:t>
      </w:r>
      <w:r w:rsidRPr="007306EA">
        <w:rPr>
          <w:rFonts w:ascii="Verdana" w:hAnsi="Verdana"/>
          <w:sz w:val="24"/>
          <w:szCs w:val="24"/>
          <w:lang w:val="en-CA" w:eastAsia="en-GB"/>
        </w:rPr>
        <w:t>with a wide range of practitioners and stakeholders to secure education for children who are out of school</w:t>
      </w:r>
    </w:p>
    <w:p w14:paraId="28D7BA77" w14:textId="7C749411" w:rsidR="007306EA" w:rsidRPr="007306EA" w:rsidRDefault="007306EA" w:rsidP="007306EA">
      <w:pPr>
        <w:pStyle w:val="ListParagraph"/>
        <w:numPr>
          <w:ilvl w:val="0"/>
          <w:numId w:val="5"/>
        </w:numPr>
        <w:rPr>
          <w:rFonts w:ascii="Verdana" w:hAnsi="Verdana"/>
          <w:sz w:val="24"/>
          <w:szCs w:val="24"/>
        </w:rPr>
      </w:pPr>
      <w:r w:rsidRPr="007306EA">
        <w:rPr>
          <w:rFonts w:ascii="Verdana" w:hAnsi="Verdana"/>
          <w:sz w:val="24"/>
          <w:szCs w:val="24"/>
        </w:rPr>
        <w:t>Support the Commissioning Team to ensure the delivery of outcomes within available resources, and to achieve best value for money</w:t>
      </w:r>
      <w:r>
        <w:rPr>
          <w:rFonts w:ascii="Verdana" w:hAnsi="Verdana"/>
          <w:sz w:val="24"/>
          <w:szCs w:val="24"/>
        </w:rPr>
        <w:t>.</w:t>
      </w:r>
      <w:r w:rsidRPr="007306EA">
        <w:rPr>
          <w:rFonts w:ascii="Verdana" w:hAnsi="Verdana"/>
          <w:sz w:val="24"/>
          <w:szCs w:val="24"/>
        </w:rPr>
        <w:t xml:space="preserve"> </w:t>
      </w:r>
    </w:p>
    <w:p w14:paraId="1FC3286B" w14:textId="77777777" w:rsidR="00816AA1" w:rsidRPr="00816AA1" w:rsidRDefault="00816AA1" w:rsidP="001F3113">
      <w:pPr>
        <w:pStyle w:val="Body-Bold"/>
      </w:pPr>
      <w:r w:rsidRPr="00816AA1">
        <w:lastRenderedPageBreak/>
        <w:t>Reporting Relationships</w:t>
      </w:r>
    </w:p>
    <w:p w14:paraId="1CF2634B" w14:textId="10AEA526" w:rsidR="00816AA1" w:rsidRDefault="00816AA1" w:rsidP="001F3113">
      <w:pPr>
        <w:pStyle w:val="Body-Bold"/>
      </w:pPr>
      <w:r>
        <w:t xml:space="preserve">Responsible to: </w:t>
      </w:r>
      <w:r w:rsidR="00FD1CF7" w:rsidRPr="00FD1CF7">
        <w:rPr>
          <w:b w:val="0"/>
          <w:bCs w:val="0"/>
        </w:rPr>
        <w:t>Senior Partnership &amp; Commissioning Manager</w:t>
      </w:r>
    </w:p>
    <w:p w14:paraId="4AE6A17E" w14:textId="69FC5777" w:rsidR="725E4267" w:rsidRPr="00FD1CF7" w:rsidRDefault="725E4267" w:rsidP="55AAF8B7">
      <w:pPr>
        <w:pStyle w:val="Body-Bold"/>
        <w:rPr>
          <w:rFonts w:eastAsia="Calibri"/>
          <w:b w:val="0"/>
          <w:bCs w:val="0"/>
          <w:color w:val="000000" w:themeColor="text1"/>
        </w:rPr>
      </w:pPr>
      <w:r w:rsidRPr="55AAF8B7">
        <w:rPr>
          <w:rFonts w:eastAsia="Calibri"/>
          <w:color w:val="000000" w:themeColor="text1"/>
        </w:rPr>
        <w:t xml:space="preserve">Responsible for: </w:t>
      </w:r>
      <w:r w:rsidR="00FD1CF7" w:rsidRPr="00FD1CF7">
        <w:rPr>
          <w:rFonts w:eastAsia="Calibri"/>
          <w:b w:val="0"/>
          <w:bCs w:val="0"/>
          <w:color w:val="000000" w:themeColor="text1"/>
        </w:rPr>
        <w:t>n/a</w:t>
      </w:r>
    </w:p>
    <w:p w14:paraId="0ADF243F" w14:textId="3133DC43" w:rsidR="0041456C" w:rsidRPr="00153F0B" w:rsidRDefault="0041456C" w:rsidP="0041456C">
      <w:pPr>
        <w:pStyle w:val="Body-Bold"/>
        <w:spacing w:line="240" w:lineRule="auto"/>
      </w:pPr>
      <w:r>
        <w:t xml:space="preserve">Key Accountabilities: </w:t>
      </w:r>
    </w:p>
    <w:p w14:paraId="3B31BF48" w14:textId="5B18B5FB" w:rsidR="00FD1CF7" w:rsidRPr="00FD1CF7" w:rsidRDefault="00FD1CF7" w:rsidP="00FD1CF7">
      <w:pPr>
        <w:numPr>
          <w:ilvl w:val="0"/>
          <w:numId w:val="6"/>
        </w:numPr>
        <w:spacing w:after="0" w:line="240" w:lineRule="auto"/>
        <w:jc w:val="both"/>
        <w:rPr>
          <w:rFonts w:ascii="Verdana" w:hAnsi="Verdana" w:cs="Arial"/>
          <w:sz w:val="24"/>
          <w:szCs w:val="24"/>
        </w:rPr>
      </w:pPr>
      <w:r w:rsidRPr="00FD1CF7">
        <w:rPr>
          <w:rFonts w:ascii="Verdana" w:hAnsi="Verdana" w:cs="Arial"/>
          <w:sz w:val="24"/>
          <w:szCs w:val="24"/>
        </w:rPr>
        <w:t>To use, maintain and monitor extensive and varied SCC ICT packages for the input and retrieval of data, use of office email and intra/internet facilities.</w:t>
      </w:r>
    </w:p>
    <w:p w14:paraId="43F82EEA" w14:textId="77777777" w:rsidR="00FD1CF7" w:rsidRDefault="00FD1CF7" w:rsidP="00FD1CF7">
      <w:pPr>
        <w:spacing w:after="0" w:line="240" w:lineRule="auto"/>
        <w:ind w:left="720"/>
        <w:jc w:val="both"/>
        <w:rPr>
          <w:rFonts w:ascii="Verdana" w:hAnsi="Verdana" w:cs="Arial"/>
          <w:sz w:val="24"/>
          <w:szCs w:val="24"/>
        </w:rPr>
      </w:pPr>
    </w:p>
    <w:p w14:paraId="295AFE54" w14:textId="4769E161" w:rsidR="00FD1CF7" w:rsidRPr="00FD1CF7" w:rsidRDefault="00FD1CF7" w:rsidP="00FD1CF7">
      <w:pPr>
        <w:numPr>
          <w:ilvl w:val="0"/>
          <w:numId w:val="6"/>
        </w:numPr>
        <w:spacing w:after="0" w:line="240" w:lineRule="auto"/>
        <w:jc w:val="both"/>
        <w:rPr>
          <w:rFonts w:ascii="Verdana" w:hAnsi="Verdana" w:cs="Arial"/>
          <w:sz w:val="24"/>
          <w:szCs w:val="24"/>
        </w:rPr>
      </w:pPr>
      <w:r w:rsidRPr="00FD1CF7">
        <w:rPr>
          <w:rFonts w:ascii="Verdana" w:hAnsi="Verdana" w:cs="Arial"/>
          <w:sz w:val="24"/>
          <w:szCs w:val="24"/>
        </w:rPr>
        <w:t>Assistance with the maintenance and monitoring of commissioning budgets, including raising invoices, payment of accounts through the County Council’s Finance systems.</w:t>
      </w:r>
    </w:p>
    <w:p w14:paraId="22DBA8DF" w14:textId="77777777" w:rsidR="00FD1CF7" w:rsidRPr="00FD1CF7" w:rsidRDefault="00FD1CF7" w:rsidP="00FD1CF7">
      <w:pPr>
        <w:pStyle w:val="ListParagraph"/>
        <w:rPr>
          <w:rFonts w:ascii="Verdana" w:hAnsi="Verdana"/>
          <w:sz w:val="24"/>
          <w:szCs w:val="24"/>
          <w:lang w:val="en-US"/>
        </w:rPr>
      </w:pPr>
    </w:p>
    <w:p w14:paraId="5FEA2A02" w14:textId="77777777" w:rsidR="00FD1CF7" w:rsidRPr="00FD1CF7" w:rsidRDefault="00FD1CF7" w:rsidP="00FD1CF7">
      <w:pPr>
        <w:numPr>
          <w:ilvl w:val="0"/>
          <w:numId w:val="6"/>
        </w:numPr>
        <w:spacing w:after="0" w:line="240" w:lineRule="auto"/>
        <w:jc w:val="both"/>
        <w:rPr>
          <w:rFonts w:ascii="Verdana" w:hAnsi="Verdana" w:cs="Arial"/>
          <w:sz w:val="24"/>
          <w:szCs w:val="24"/>
        </w:rPr>
      </w:pPr>
      <w:r w:rsidRPr="00FD1CF7">
        <w:rPr>
          <w:rFonts w:ascii="Verdana" w:hAnsi="Verdana" w:cs="Arial"/>
          <w:sz w:val="24"/>
          <w:szCs w:val="24"/>
        </w:rPr>
        <w:t xml:space="preserve">Assistance with the development of publicity and other information including website development as appropriate for commissioned services and support. </w:t>
      </w:r>
    </w:p>
    <w:p w14:paraId="355A7501" w14:textId="77777777" w:rsidR="00FD1CF7" w:rsidRPr="00FD1CF7" w:rsidRDefault="00FD1CF7" w:rsidP="00FD1CF7">
      <w:pPr>
        <w:pStyle w:val="ListParagraph"/>
        <w:rPr>
          <w:rFonts w:ascii="Verdana" w:hAnsi="Verdana"/>
          <w:sz w:val="24"/>
          <w:szCs w:val="24"/>
          <w:lang w:val="en-US"/>
        </w:rPr>
      </w:pPr>
    </w:p>
    <w:p w14:paraId="6A477EE1" w14:textId="00B666EF" w:rsidR="00FD1CF7" w:rsidRPr="00FD1CF7" w:rsidRDefault="00FD1CF7" w:rsidP="00FD1CF7">
      <w:pPr>
        <w:numPr>
          <w:ilvl w:val="0"/>
          <w:numId w:val="6"/>
        </w:numPr>
        <w:spacing w:after="0" w:line="240" w:lineRule="auto"/>
        <w:jc w:val="both"/>
        <w:rPr>
          <w:rFonts w:ascii="Verdana" w:hAnsi="Verdana" w:cs="Arial"/>
          <w:sz w:val="24"/>
          <w:szCs w:val="24"/>
        </w:rPr>
      </w:pPr>
      <w:r w:rsidRPr="00FD1CF7">
        <w:rPr>
          <w:rFonts w:ascii="Verdana" w:hAnsi="Verdana" w:cs="Arial"/>
          <w:sz w:val="24"/>
          <w:szCs w:val="24"/>
        </w:rPr>
        <w:t>The production of high</w:t>
      </w:r>
      <w:r>
        <w:rPr>
          <w:rFonts w:ascii="Verdana" w:hAnsi="Verdana" w:cs="Arial"/>
          <w:sz w:val="24"/>
          <w:szCs w:val="24"/>
        </w:rPr>
        <w:t>-</w:t>
      </w:r>
      <w:r w:rsidRPr="00FD1CF7">
        <w:rPr>
          <w:rFonts w:ascii="Verdana" w:hAnsi="Verdana" w:cs="Arial"/>
          <w:sz w:val="24"/>
          <w:szCs w:val="24"/>
        </w:rPr>
        <w:t>quality documents, presentations and spreadsheets.</w:t>
      </w:r>
    </w:p>
    <w:p w14:paraId="53DB5D92" w14:textId="77777777" w:rsidR="00FD1CF7" w:rsidRPr="00FD1CF7" w:rsidRDefault="00FD1CF7" w:rsidP="00FD1CF7">
      <w:pPr>
        <w:pStyle w:val="ListParagraph"/>
        <w:rPr>
          <w:rFonts w:ascii="Verdana" w:hAnsi="Verdana"/>
          <w:sz w:val="24"/>
          <w:szCs w:val="24"/>
          <w:lang w:val="en-US"/>
        </w:rPr>
      </w:pPr>
    </w:p>
    <w:p w14:paraId="21A19018" w14:textId="77777777" w:rsidR="00FD1CF7" w:rsidRPr="00FD1CF7" w:rsidRDefault="00FD1CF7" w:rsidP="00FD1CF7">
      <w:pPr>
        <w:numPr>
          <w:ilvl w:val="0"/>
          <w:numId w:val="6"/>
        </w:numPr>
        <w:spacing w:after="0" w:line="240" w:lineRule="auto"/>
        <w:jc w:val="both"/>
        <w:rPr>
          <w:rFonts w:ascii="Verdana" w:hAnsi="Verdana" w:cs="Arial"/>
          <w:sz w:val="24"/>
          <w:szCs w:val="24"/>
        </w:rPr>
      </w:pPr>
      <w:r w:rsidRPr="00FD1CF7">
        <w:rPr>
          <w:rFonts w:ascii="Verdana" w:hAnsi="Verdana" w:cs="Arial"/>
          <w:sz w:val="24"/>
          <w:szCs w:val="24"/>
        </w:rPr>
        <w:t>To establish and maintain appropriate pending, filing and information systems, which will include maintaining a range of databases.</w:t>
      </w:r>
    </w:p>
    <w:p w14:paraId="4E21AB54" w14:textId="77777777" w:rsidR="00FD1CF7" w:rsidRPr="00FD1CF7" w:rsidRDefault="00FD1CF7" w:rsidP="00FD1CF7">
      <w:pPr>
        <w:pStyle w:val="ListParagraph"/>
        <w:rPr>
          <w:rFonts w:ascii="Verdana" w:hAnsi="Verdana"/>
          <w:sz w:val="24"/>
          <w:szCs w:val="24"/>
          <w:lang w:val="en-US"/>
        </w:rPr>
      </w:pPr>
    </w:p>
    <w:p w14:paraId="7CB6A1B5" w14:textId="77777777" w:rsidR="00FD1CF7" w:rsidRPr="00FD1CF7" w:rsidRDefault="00FD1CF7" w:rsidP="00FD1CF7">
      <w:pPr>
        <w:numPr>
          <w:ilvl w:val="0"/>
          <w:numId w:val="6"/>
        </w:numPr>
        <w:spacing w:after="0" w:line="240" w:lineRule="auto"/>
        <w:jc w:val="both"/>
        <w:rPr>
          <w:rFonts w:ascii="Verdana" w:hAnsi="Verdana" w:cs="Arial"/>
          <w:sz w:val="24"/>
          <w:szCs w:val="24"/>
        </w:rPr>
      </w:pPr>
      <w:r w:rsidRPr="00FD1CF7">
        <w:rPr>
          <w:rFonts w:ascii="Verdana" w:hAnsi="Verdana" w:cs="Arial"/>
          <w:sz w:val="24"/>
          <w:szCs w:val="24"/>
        </w:rPr>
        <w:t xml:space="preserve">To </w:t>
      </w:r>
      <w:proofErr w:type="spellStart"/>
      <w:r w:rsidRPr="00FD1CF7">
        <w:rPr>
          <w:rFonts w:ascii="Verdana" w:hAnsi="Verdana" w:cs="Arial"/>
          <w:sz w:val="24"/>
          <w:szCs w:val="24"/>
        </w:rPr>
        <w:t>organise</w:t>
      </w:r>
      <w:proofErr w:type="spellEnd"/>
      <w:r w:rsidRPr="00FD1CF7">
        <w:rPr>
          <w:rFonts w:ascii="Verdana" w:hAnsi="Verdana" w:cs="Arial"/>
          <w:sz w:val="24"/>
          <w:szCs w:val="24"/>
        </w:rPr>
        <w:t xml:space="preserve"> events on behalf of managers as required including booking rooms, publicity, responding to enquiries, maintaining databases of attendance and registration. </w:t>
      </w:r>
    </w:p>
    <w:p w14:paraId="0566A80D" w14:textId="77777777" w:rsidR="00FD1CF7" w:rsidRPr="00FD1CF7" w:rsidRDefault="00FD1CF7" w:rsidP="00FD1CF7">
      <w:pPr>
        <w:pStyle w:val="ListParagraph"/>
        <w:rPr>
          <w:rFonts w:ascii="Verdana" w:hAnsi="Verdana"/>
          <w:sz w:val="24"/>
          <w:szCs w:val="24"/>
          <w:lang w:val="en-US"/>
        </w:rPr>
      </w:pPr>
    </w:p>
    <w:p w14:paraId="4E49A19C" w14:textId="2B9CD177" w:rsidR="00FD1CF7" w:rsidRPr="00FD1CF7" w:rsidRDefault="00FD1CF7" w:rsidP="00FD1CF7">
      <w:pPr>
        <w:numPr>
          <w:ilvl w:val="0"/>
          <w:numId w:val="6"/>
        </w:numPr>
        <w:spacing w:after="0" w:line="240" w:lineRule="auto"/>
        <w:jc w:val="both"/>
        <w:rPr>
          <w:rFonts w:ascii="Verdana" w:hAnsi="Verdana" w:cs="Arial"/>
          <w:sz w:val="24"/>
          <w:szCs w:val="24"/>
        </w:rPr>
      </w:pPr>
      <w:r w:rsidRPr="00FD1CF7">
        <w:rPr>
          <w:rFonts w:ascii="Verdana" w:hAnsi="Verdana" w:cs="Arial"/>
          <w:sz w:val="24"/>
          <w:szCs w:val="24"/>
        </w:rPr>
        <w:t>To undertake research activity and plan engagement opportunities to support the Team in the development of new ways of working</w:t>
      </w:r>
    </w:p>
    <w:p w14:paraId="79C9C1EC" w14:textId="77777777" w:rsidR="00FD1CF7" w:rsidRPr="00FD1CF7" w:rsidRDefault="00FD1CF7" w:rsidP="00FD1CF7">
      <w:pPr>
        <w:pStyle w:val="ListParagraph"/>
        <w:rPr>
          <w:rFonts w:ascii="Verdana" w:hAnsi="Verdana"/>
          <w:sz w:val="24"/>
          <w:szCs w:val="24"/>
          <w:lang w:val="en-US"/>
        </w:rPr>
      </w:pPr>
    </w:p>
    <w:p w14:paraId="4C217C49" w14:textId="77777777" w:rsidR="00FD1CF7" w:rsidRPr="00FD1CF7" w:rsidRDefault="00FD1CF7" w:rsidP="00FD1CF7">
      <w:pPr>
        <w:numPr>
          <w:ilvl w:val="0"/>
          <w:numId w:val="6"/>
        </w:numPr>
        <w:spacing w:after="0" w:line="240" w:lineRule="auto"/>
        <w:jc w:val="both"/>
        <w:rPr>
          <w:rFonts w:ascii="Verdana" w:hAnsi="Verdana" w:cs="Arial"/>
          <w:sz w:val="24"/>
          <w:szCs w:val="24"/>
        </w:rPr>
      </w:pPr>
      <w:r w:rsidRPr="00FD1CF7">
        <w:rPr>
          <w:rFonts w:ascii="Verdana" w:hAnsi="Verdana" w:cs="Arial"/>
          <w:sz w:val="24"/>
          <w:szCs w:val="24"/>
        </w:rPr>
        <w:t>To undertake any other duties required by management which are commensurate with the grading of the post.</w:t>
      </w:r>
    </w:p>
    <w:p w14:paraId="2A2346F5" w14:textId="77777777" w:rsidR="007306EA" w:rsidRDefault="007306EA" w:rsidP="0041456C">
      <w:pPr>
        <w:jc w:val="both"/>
        <w:rPr>
          <w:rFonts w:ascii="Verdana" w:hAnsi="Verdana" w:cs="Avenir Heavy"/>
          <w:b/>
          <w:bCs/>
          <w:color w:val="000000"/>
          <w:sz w:val="24"/>
          <w:szCs w:val="24"/>
          <w:lang w:val="en-GB"/>
        </w:rPr>
      </w:pPr>
    </w:p>
    <w:p w14:paraId="3AED7B58" w14:textId="70BD52ED"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bCs/>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44199DF5">
        <w:rPr>
          <w:rFonts w:ascii="Verdana" w:eastAsia="Calibri" w:hAnsi="Verdana" w:cs="Avenir Roman"/>
          <w:color w:val="000000" w:themeColor="text1"/>
          <w:sz w:val="24"/>
          <w:szCs w:val="24"/>
          <w:lang w:val="en-GB"/>
        </w:rPr>
        <w:t>The post holder is required to contribute to the achievement of the Council objectives through:</w:t>
      </w:r>
    </w:p>
    <w:p w14:paraId="31DD36EB" w14:textId="77777777" w:rsidR="007306EA" w:rsidRDefault="007306EA">
      <w:pPr>
        <w:rPr>
          <w:rFonts w:ascii="Verdana" w:hAnsi="Verdana" w:cs="Avenir Heavy"/>
          <w:b/>
          <w:bCs/>
          <w:color w:val="000000"/>
          <w:sz w:val="24"/>
          <w:szCs w:val="24"/>
          <w:lang w:val="en-GB"/>
        </w:rPr>
      </w:pPr>
      <w:r>
        <w:rPr>
          <w:rFonts w:ascii="Verdana" w:hAnsi="Verdana" w:cs="Avenir Heavy"/>
          <w:b/>
          <w:bCs/>
          <w:color w:val="000000"/>
          <w:sz w:val="24"/>
          <w:szCs w:val="24"/>
          <w:lang w:val="en-GB"/>
        </w:rPr>
        <w:br w:type="page"/>
      </w:r>
    </w:p>
    <w:p w14:paraId="37663F20" w14:textId="2665FE65"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4AF2F16B">
        <w:trPr>
          <w:trHeight w:val="1489"/>
          <w:jc w:val="center"/>
        </w:trPr>
        <w:tc>
          <w:tcPr>
            <w:tcW w:w="1275" w:type="dxa"/>
            <w:shd w:val="clear" w:color="auto" w:fill="FFFFFF" w:themeFill="background1"/>
          </w:tcPr>
          <w:p w14:paraId="6341332E" w14:textId="77777777" w:rsidR="0041456C" w:rsidRPr="0041456C" w:rsidRDefault="0041456C" w:rsidP="0041456C">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FD1CF7" w:rsidRPr="0041456C" w14:paraId="0CFDDDDB" w14:textId="77777777" w:rsidTr="00E41CF2">
        <w:trPr>
          <w:trHeight w:val="1502"/>
          <w:jc w:val="center"/>
        </w:trPr>
        <w:tc>
          <w:tcPr>
            <w:tcW w:w="1275" w:type="dxa"/>
          </w:tcPr>
          <w:p w14:paraId="1D18856C" w14:textId="77777777" w:rsidR="00FD1CF7" w:rsidRPr="0041456C" w:rsidRDefault="00FD1CF7" w:rsidP="00FD1CF7">
            <w:pPr>
              <w:jc w:val="center"/>
              <w:rPr>
                <w:rFonts w:ascii="Gill Sans MT" w:eastAsia="Gill Sans MT" w:hAnsi="Gill Sans MT"/>
              </w:rPr>
            </w:pPr>
          </w:p>
          <w:p w14:paraId="50C33848" w14:textId="77777777" w:rsidR="00FD1CF7" w:rsidRPr="0041456C" w:rsidRDefault="00FD1CF7" w:rsidP="00FD1CF7">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Borders>
              <w:top w:val="single" w:sz="12" w:space="0" w:color="auto"/>
            </w:tcBorders>
          </w:tcPr>
          <w:p w14:paraId="1A94EFDB" w14:textId="77777777" w:rsidR="00FD1CF7" w:rsidRPr="00FD1CF7" w:rsidRDefault="00FD1CF7" w:rsidP="00FD1CF7">
            <w:pPr>
              <w:rPr>
                <w:rFonts w:ascii="Verdana" w:eastAsia="Gill Sans MT" w:hAnsi="Verdana" w:cs="Arial"/>
                <w:sz w:val="24"/>
                <w:szCs w:val="24"/>
              </w:rPr>
            </w:pPr>
          </w:p>
          <w:p w14:paraId="5EC27149" w14:textId="77777777" w:rsidR="00FD1CF7" w:rsidRPr="00FD1CF7" w:rsidRDefault="00FD1CF7" w:rsidP="00FD1CF7">
            <w:pPr>
              <w:pStyle w:val="BodyText2"/>
              <w:spacing w:after="0" w:line="240" w:lineRule="auto"/>
              <w:rPr>
                <w:rFonts w:ascii="Verdana" w:eastAsia="Gill Sans MT" w:hAnsi="Verdana" w:cs="Arial"/>
                <w:b/>
              </w:rPr>
            </w:pPr>
            <w:r w:rsidRPr="00FD1CF7">
              <w:rPr>
                <w:rFonts w:ascii="Verdana" w:eastAsia="Gill Sans MT" w:hAnsi="Verdana" w:cs="Arial"/>
                <w:b/>
              </w:rPr>
              <w:t>Qualifications/Professional membership</w:t>
            </w:r>
          </w:p>
          <w:p w14:paraId="6480D75B" w14:textId="77777777" w:rsidR="00FD1CF7" w:rsidRPr="00FD1CF7" w:rsidRDefault="00FD1CF7" w:rsidP="00FD1CF7">
            <w:pPr>
              <w:numPr>
                <w:ilvl w:val="0"/>
                <w:numId w:val="7"/>
              </w:numPr>
              <w:spacing w:after="0" w:line="240" w:lineRule="auto"/>
              <w:rPr>
                <w:rFonts w:ascii="Verdana" w:hAnsi="Verdana" w:cs="Arial"/>
                <w:sz w:val="24"/>
                <w:szCs w:val="24"/>
              </w:rPr>
            </w:pPr>
            <w:r w:rsidRPr="00FD1CF7">
              <w:rPr>
                <w:rFonts w:ascii="Verdana" w:hAnsi="Verdana" w:cs="Arial"/>
                <w:sz w:val="24"/>
                <w:szCs w:val="24"/>
              </w:rPr>
              <w:t>GCSE English or equivalent</w:t>
            </w:r>
          </w:p>
          <w:p w14:paraId="3DD2B618" w14:textId="77777777" w:rsidR="00FD1CF7" w:rsidRPr="00FD1CF7" w:rsidRDefault="00FD1CF7" w:rsidP="00FD1CF7">
            <w:pPr>
              <w:numPr>
                <w:ilvl w:val="0"/>
                <w:numId w:val="7"/>
              </w:numPr>
              <w:spacing w:after="0" w:line="240" w:lineRule="auto"/>
              <w:rPr>
                <w:rFonts w:ascii="Verdana" w:hAnsi="Verdana" w:cs="Arial"/>
                <w:sz w:val="24"/>
                <w:szCs w:val="24"/>
              </w:rPr>
            </w:pPr>
            <w:r w:rsidRPr="00FD1CF7">
              <w:rPr>
                <w:rFonts w:ascii="Verdana" w:hAnsi="Verdana" w:cs="Arial"/>
                <w:sz w:val="24"/>
                <w:szCs w:val="24"/>
              </w:rPr>
              <w:t xml:space="preserve">NVQ </w:t>
            </w:r>
            <w:r w:rsidRPr="00FD1CF7">
              <w:rPr>
                <w:rFonts w:ascii="Verdana" w:hAnsi="Verdana"/>
                <w:sz w:val="24"/>
                <w:szCs w:val="24"/>
              </w:rPr>
              <w:t>III</w:t>
            </w:r>
            <w:r w:rsidRPr="00FD1CF7">
              <w:rPr>
                <w:rFonts w:ascii="Verdana" w:hAnsi="Verdana" w:cs="Arial"/>
                <w:sz w:val="24"/>
                <w:szCs w:val="24"/>
              </w:rPr>
              <w:t xml:space="preserve"> in Business Administration or equivalent</w:t>
            </w:r>
          </w:p>
          <w:p w14:paraId="74AB4191" w14:textId="77777777" w:rsidR="00FD1CF7" w:rsidRPr="00FD1CF7" w:rsidRDefault="00FD1CF7" w:rsidP="00FD1CF7">
            <w:pPr>
              <w:autoSpaceDE w:val="0"/>
              <w:autoSpaceDN w:val="0"/>
              <w:adjustRightInd w:val="0"/>
              <w:spacing w:after="0" w:line="240" w:lineRule="auto"/>
              <w:jc w:val="both"/>
              <w:rPr>
                <w:rFonts w:ascii="Verdana" w:eastAsia="Gill Sans MT" w:hAnsi="Verdana"/>
                <w:sz w:val="24"/>
                <w:szCs w:val="24"/>
              </w:rPr>
            </w:pPr>
          </w:p>
        </w:tc>
        <w:tc>
          <w:tcPr>
            <w:tcW w:w="1946" w:type="dxa"/>
            <w:tcBorders>
              <w:top w:val="single" w:sz="12" w:space="0" w:color="auto"/>
            </w:tcBorders>
          </w:tcPr>
          <w:p w14:paraId="57A0901B" w14:textId="77777777" w:rsidR="00FD1CF7" w:rsidRPr="00FD1CF7" w:rsidRDefault="00FD1CF7" w:rsidP="00FD1CF7">
            <w:pPr>
              <w:jc w:val="center"/>
              <w:rPr>
                <w:rFonts w:ascii="Verdana" w:hAnsi="Verdana" w:cs="Arial"/>
                <w:sz w:val="24"/>
                <w:szCs w:val="24"/>
              </w:rPr>
            </w:pPr>
          </w:p>
          <w:p w14:paraId="6F8E4065" w14:textId="77777777" w:rsidR="00FD1CF7" w:rsidRDefault="00FD1CF7" w:rsidP="00FD1CF7">
            <w:pPr>
              <w:spacing w:after="0" w:line="240" w:lineRule="auto"/>
              <w:rPr>
                <w:rFonts w:ascii="Verdana" w:hAnsi="Verdana" w:cs="Arial"/>
                <w:sz w:val="24"/>
                <w:szCs w:val="24"/>
              </w:rPr>
            </w:pPr>
          </w:p>
          <w:p w14:paraId="6FCB69B4" w14:textId="77777777" w:rsidR="00FD1CF7" w:rsidRDefault="00FD1CF7" w:rsidP="00FD1CF7">
            <w:pPr>
              <w:spacing w:after="0" w:line="240" w:lineRule="auto"/>
              <w:rPr>
                <w:rFonts w:ascii="Verdana" w:hAnsi="Verdana" w:cs="Arial"/>
                <w:sz w:val="24"/>
                <w:szCs w:val="24"/>
              </w:rPr>
            </w:pPr>
            <w:r w:rsidRPr="00FD1CF7">
              <w:rPr>
                <w:rFonts w:ascii="Verdana" w:hAnsi="Verdana" w:cs="Arial"/>
                <w:sz w:val="24"/>
                <w:szCs w:val="24"/>
              </w:rPr>
              <w:t>A/I</w:t>
            </w:r>
          </w:p>
          <w:p w14:paraId="4FA5215D" w14:textId="7371CCD1" w:rsidR="00FD1CF7" w:rsidRPr="00FD1CF7" w:rsidRDefault="00FD1CF7" w:rsidP="00FD1CF7">
            <w:pPr>
              <w:spacing w:after="0" w:line="240" w:lineRule="auto"/>
              <w:rPr>
                <w:rFonts w:ascii="Verdana" w:eastAsia="Gill Sans MT" w:hAnsi="Verdana"/>
                <w:sz w:val="24"/>
                <w:szCs w:val="24"/>
              </w:rPr>
            </w:pPr>
            <w:r w:rsidRPr="00FD1CF7">
              <w:rPr>
                <w:rFonts w:ascii="Verdana" w:eastAsia="Gill Sans MT" w:hAnsi="Verdana" w:cs="Arial"/>
                <w:sz w:val="24"/>
                <w:szCs w:val="24"/>
              </w:rPr>
              <w:t>A/I</w:t>
            </w:r>
          </w:p>
        </w:tc>
      </w:tr>
      <w:tr w:rsidR="00FD1CF7" w:rsidRPr="0041456C" w14:paraId="4FFAC253" w14:textId="77777777" w:rsidTr="4AF2F16B">
        <w:trPr>
          <w:trHeight w:val="2426"/>
          <w:jc w:val="center"/>
        </w:trPr>
        <w:tc>
          <w:tcPr>
            <w:tcW w:w="1275" w:type="dxa"/>
          </w:tcPr>
          <w:p w14:paraId="0234D1B6" w14:textId="77777777" w:rsidR="00FD1CF7" w:rsidRPr="0041456C" w:rsidRDefault="00FD1CF7" w:rsidP="00FD1CF7">
            <w:pPr>
              <w:jc w:val="center"/>
              <w:rPr>
                <w:rFonts w:ascii="Gill Sans MT" w:eastAsia="Gill Sans MT" w:hAnsi="Gill Sans MT"/>
              </w:rPr>
            </w:pPr>
          </w:p>
          <w:p w14:paraId="32DBA6AC" w14:textId="5B816AA4" w:rsidR="00FD1CF7" w:rsidRPr="0041456C" w:rsidRDefault="00FD1CF7" w:rsidP="00FD1CF7">
            <w:pPr>
              <w:jc w:val="center"/>
              <w:rPr>
                <w:rFonts w:ascii="Gill Sans MT" w:eastAsia="Gill Sans MT" w:hAnsi="Gill Sans MT"/>
              </w:rPr>
            </w:pPr>
          </w:p>
          <w:p w14:paraId="2F95F0E9" w14:textId="520B2FBC" w:rsidR="00FD1CF7" w:rsidRPr="0041456C" w:rsidRDefault="00FD1CF7" w:rsidP="00FD1CF7">
            <w:pPr>
              <w:jc w:val="center"/>
              <w:rPr>
                <w:rFonts w:ascii="Gill Sans MT" w:eastAsia="Gill Sans MT" w:hAnsi="Gill Sans MT"/>
              </w:rPr>
            </w:pPr>
            <w:r w:rsidRPr="0041456C">
              <w:rPr>
                <w:rFonts w:ascii="Gill Sans MT" w:eastAsia="Gill Sans MT" w:hAnsi="Gill Sans MT"/>
                <w:b/>
                <w:noProof/>
              </w:rPr>
              <w:drawing>
                <wp:inline distT="0" distB="0" distL="0" distR="0" wp14:anchorId="123316AB" wp14:editId="4CF949A7">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647E35D" w14:textId="77777777" w:rsidR="00FD1CF7" w:rsidRPr="0041456C" w:rsidRDefault="00FD1CF7" w:rsidP="00FD1CF7">
            <w:pPr>
              <w:jc w:val="center"/>
              <w:rPr>
                <w:rFonts w:ascii="Gill Sans MT" w:eastAsia="Gill Sans MT" w:hAnsi="Gill Sans MT"/>
              </w:rPr>
            </w:pPr>
          </w:p>
          <w:p w14:paraId="2EEA3845" w14:textId="45920BBB" w:rsidR="00FD1CF7" w:rsidRPr="0041456C" w:rsidRDefault="00FD1CF7" w:rsidP="00FD1CF7">
            <w:pPr>
              <w:jc w:val="center"/>
              <w:rPr>
                <w:rFonts w:ascii="Gill Sans MT" w:eastAsia="Gill Sans MT" w:hAnsi="Gill Sans MT"/>
              </w:rPr>
            </w:pPr>
            <w:r w:rsidRPr="0041456C">
              <w:rPr>
                <w:rFonts w:ascii="Gill Sans MT" w:eastAsia="Gill Sans MT" w:hAnsi="Gill Sans MT"/>
                <w:b/>
                <w:noProof/>
              </w:rPr>
              <w:drawing>
                <wp:inline distT="0" distB="0" distL="0" distR="0" wp14:anchorId="0ED8D15D" wp14:editId="2EE49AC1">
                  <wp:extent cx="501015" cy="243205"/>
                  <wp:effectExtent l="0" t="0" r="0" b="0"/>
                  <wp:docPr id="3"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A7D8A37" w14:textId="73BBC07B" w:rsidR="00FD1CF7" w:rsidRPr="0041456C" w:rsidRDefault="00FD1CF7" w:rsidP="00FD1CF7">
            <w:pPr>
              <w:jc w:val="center"/>
              <w:rPr>
                <w:rFonts w:ascii="Gill Sans MT" w:eastAsia="Gill Sans MT" w:hAnsi="Gill Sans MT"/>
              </w:rPr>
            </w:pPr>
          </w:p>
          <w:p w14:paraId="6D2C4BB0" w14:textId="77777777" w:rsidR="00FD1CF7" w:rsidRPr="0041456C" w:rsidRDefault="00FD1CF7" w:rsidP="00FD1CF7">
            <w:pPr>
              <w:jc w:val="center"/>
              <w:rPr>
                <w:rFonts w:ascii="Gill Sans MT" w:eastAsia="Gill Sans MT" w:hAnsi="Gill Sans MT"/>
              </w:rPr>
            </w:pPr>
          </w:p>
        </w:tc>
        <w:tc>
          <w:tcPr>
            <w:tcW w:w="7440" w:type="dxa"/>
          </w:tcPr>
          <w:p w14:paraId="5E2ED03A" w14:textId="77777777" w:rsidR="00FD1CF7" w:rsidRPr="00FD1CF7" w:rsidRDefault="00FD1CF7" w:rsidP="00FD1CF7">
            <w:pPr>
              <w:rPr>
                <w:rFonts w:ascii="Verdana" w:eastAsia="Gill Sans MT" w:hAnsi="Verdana" w:cs="Arial"/>
                <w:sz w:val="24"/>
                <w:szCs w:val="24"/>
              </w:rPr>
            </w:pPr>
          </w:p>
          <w:p w14:paraId="44F73BF4" w14:textId="77777777" w:rsidR="00FD1CF7" w:rsidRPr="00FD1CF7" w:rsidRDefault="00FD1CF7" w:rsidP="00FD1CF7">
            <w:pPr>
              <w:pStyle w:val="BodyText2"/>
              <w:spacing w:after="0" w:line="240" w:lineRule="auto"/>
              <w:rPr>
                <w:rFonts w:ascii="Verdana" w:eastAsia="Gill Sans MT" w:hAnsi="Verdana" w:cs="Arial"/>
                <w:b/>
              </w:rPr>
            </w:pPr>
            <w:r w:rsidRPr="00FD1CF7">
              <w:rPr>
                <w:rFonts w:ascii="Verdana" w:eastAsia="Gill Sans MT" w:hAnsi="Verdana" w:cs="Arial"/>
                <w:b/>
              </w:rPr>
              <w:t>Knowledge and Experience</w:t>
            </w:r>
          </w:p>
          <w:p w14:paraId="5BC3D548" w14:textId="77777777" w:rsidR="00FD1CF7" w:rsidRPr="00FD1CF7" w:rsidRDefault="00FD1CF7" w:rsidP="00FD1CF7">
            <w:pPr>
              <w:numPr>
                <w:ilvl w:val="0"/>
                <w:numId w:val="8"/>
              </w:numPr>
              <w:autoSpaceDE w:val="0"/>
              <w:autoSpaceDN w:val="0"/>
              <w:adjustRightInd w:val="0"/>
              <w:spacing w:after="0" w:line="240" w:lineRule="auto"/>
              <w:rPr>
                <w:rFonts w:ascii="Verdana" w:hAnsi="Verdana" w:cs="Arial"/>
                <w:sz w:val="24"/>
                <w:szCs w:val="24"/>
              </w:rPr>
            </w:pPr>
            <w:r w:rsidRPr="00FD1CF7">
              <w:rPr>
                <w:rFonts w:ascii="Verdana" w:hAnsi="Verdana" w:cs="Arial"/>
                <w:sz w:val="24"/>
                <w:szCs w:val="24"/>
              </w:rPr>
              <w:t>An understanding of the Council as a commissioner of services, and of the County Council Operating Model</w:t>
            </w:r>
          </w:p>
          <w:p w14:paraId="02DA1C9A" w14:textId="77777777" w:rsidR="00FD1CF7" w:rsidRPr="00FD1CF7" w:rsidRDefault="00FD1CF7" w:rsidP="00FD1CF7">
            <w:pPr>
              <w:numPr>
                <w:ilvl w:val="0"/>
                <w:numId w:val="8"/>
              </w:numPr>
              <w:autoSpaceDE w:val="0"/>
              <w:autoSpaceDN w:val="0"/>
              <w:adjustRightInd w:val="0"/>
              <w:spacing w:after="0" w:line="240" w:lineRule="auto"/>
              <w:rPr>
                <w:rFonts w:ascii="Verdana" w:hAnsi="Verdana" w:cs="Arial"/>
                <w:sz w:val="24"/>
                <w:szCs w:val="24"/>
              </w:rPr>
            </w:pPr>
            <w:r w:rsidRPr="00FD1CF7">
              <w:rPr>
                <w:rFonts w:ascii="Verdana" w:hAnsi="Verdana" w:cs="Arial"/>
                <w:sz w:val="24"/>
                <w:szCs w:val="24"/>
              </w:rPr>
              <w:t>An understanding of the financial constraints facing the service areas</w:t>
            </w:r>
          </w:p>
          <w:p w14:paraId="0487F393" w14:textId="77777777" w:rsidR="00FD1CF7" w:rsidRPr="00FD1CF7" w:rsidRDefault="00FD1CF7" w:rsidP="00FD1CF7">
            <w:pPr>
              <w:numPr>
                <w:ilvl w:val="0"/>
                <w:numId w:val="8"/>
              </w:numPr>
              <w:autoSpaceDE w:val="0"/>
              <w:autoSpaceDN w:val="0"/>
              <w:adjustRightInd w:val="0"/>
              <w:spacing w:after="0" w:line="240" w:lineRule="auto"/>
              <w:rPr>
                <w:rFonts w:ascii="Verdana" w:hAnsi="Verdana" w:cs="Arial"/>
                <w:sz w:val="24"/>
                <w:szCs w:val="24"/>
              </w:rPr>
            </w:pPr>
            <w:r w:rsidRPr="00FD1CF7">
              <w:rPr>
                <w:rFonts w:ascii="Verdana" w:hAnsi="Verdana" w:cs="Arial"/>
                <w:sz w:val="24"/>
                <w:szCs w:val="24"/>
              </w:rPr>
              <w:t>Computer literate with an appreciation of the use and application of data collection and analysis techniques</w:t>
            </w:r>
          </w:p>
          <w:p w14:paraId="6E9807A6" w14:textId="77777777" w:rsidR="00FD1CF7" w:rsidRPr="00FD1CF7" w:rsidRDefault="00FD1CF7" w:rsidP="00FD1CF7">
            <w:pPr>
              <w:numPr>
                <w:ilvl w:val="0"/>
                <w:numId w:val="8"/>
              </w:numPr>
              <w:autoSpaceDE w:val="0"/>
              <w:autoSpaceDN w:val="0"/>
              <w:adjustRightInd w:val="0"/>
              <w:spacing w:after="0" w:line="240" w:lineRule="auto"/>
              <w:rPr>
                <w:rFonts w:ascii="Verdana" w:hAnsi="Verdana" w:cs="Arial"/>
                <w:sz w:val="24"/>
                <w:szCs w:val="24"/>
              </w:rPr>
            </w:pPr>
            <w:r w:rsidRPr="00FD1CF7">
              <w:rPr>
                <w:rFonts w:ascii="Verdana" w:hAnsi="Verdana" w:cs="Arial"/>
                <w:sz w:val="24"/>
                <w:szCs w:val="24"/>
              </w:rPr>
              <w:t>Experience of monitoring budgets</w:t>
            </w:r>
          </w:p>
          <w:p w14:paraId="596A5372" w14:textId="77777777" w:rsidR="00FD1CF7" w:rsidRPr="00FD1CF7" w:rsidRDefault="00FD1CF7" w:rsidP="00FD1CF7">
            <w:pPr>
              <w:numPr>
                <w:ilvl w:val="0"/>
                <w:numId w:val="8"/>
              </w:numPr>
              <w:autoSpaceDE w:val="0"/>
              <w:autoSpaceDN w:val="0"/>
              <w:adjustRightInd w:val="0"/>
              <w:spacing w:after="0" w:line="240" w:lineRule="auto"/>
              <w:rPr>
                <w:rFonts w:ascii="Verdana" w:hAnsi="Verdana" w:cs="Arial"/>
                <w:sz w:val="24"/>
                <w:szCs w:val="24"/>
              </w:rPr>
            </w:pPr>
            <w:r w:rsidRPr="00FD1CF7">
              <w:rPr>
                <w:rFonts w:ascii="Verdana" w:hAnsi="Verdana" w:cs="Arial"/>
                <w:sz w:val="24"/>
                <w:szCs w:val="24"/>
              </w:rPr>
              <w:t>Working with internal/external customers to provide a quality service</w:t>
            </w:r>
          </w:p>
          <w:p w14:paraId="5F10198C" w14:textId="77777777" w:rsidR="00FD1CF7" w:rsidRPr="00FD1CF7" w:rsidRDefault="00FD1CF7" w:rsidP="00FD1CF7">
            <w:pPr>
              <w:numPr>
                <w:ilvl w:val="0"/>
                <w:numId w:val="8"/>
              </w:numPr>
              <w:autoSpaceDE w:val="0"/>
              <w:autoSpaceDN w:val="0"/>
              <w:adjustRightInd w:val="0"/>
              <w:spacing w:after="0" w:line="240" w:lineRule="auto"/>
              <w:rPr>
                <w:rFonts w:ascii="Verdana" w:hAnsi="Verdana" w:cs="Arial"/>
                <w:sz w:val="24"/>
                <w:szCs w:val="24"/>
              </w:rPr>
            </w:pPr>
            <w:r w:rsidRPr="00FD1CF7">
              <w:rPr>
                <w:rFonts w:ascii="Verdana" w:hAnsi="Verdana" w:cs="Arial"/>
                <w:sz w:val="24"/>
                <w:szCs w:val="24"/>
              </w:rPr>
              <w:t>Understanding the Council and its changing role in the community.</w:t>
            </w:r>
          </w:p>
          <w:p w14:paraId="186B0F1C" w14:textId="77777777" w:rsidR="00FD1CF7" w:rsidRPr="00FD1CF7" w:rsidRDefault="00FD1CF7" w:rsidP="00FD1CF7">
            <w:pPr>
              <w:autoSpaceDE w:val="0"/>
              <w:autoSpaceDN w:val="0"/>
              <w:adjustRightInd w:val="0"/>
              <w:spacing w:after="0" w:line="240" w:lineRule="auto"/>
              <w:rPr>
                <w:rFonts w:ascii="Verdana" w:hAnsi="Verdana"/>
                <w:sz w:val="24"/>
                <w:szCs w:val="24"/>
              </w:rPr>
            </w:pPr>
          </w:p>
        </w:tc>
        <w:tc>
          <w:tcPr>
            <w:tcW w:w="1946" w:type="dxa"/>
          </w:tcPr>
          <w:p w14:paraId="07B10799" w14:textId="77777777" w:rsidR="00FD1CF7" w:rsidRPr="00FD1CF7" w:rsidRDefault="00FD1CF7" w:rsidP="00FD1CF7">
            <w:pPr>
              <w:spacing w:after="0" w:line="240" w:lineRule="auto"/>
              <w:jc w:val="center"/>
              <w:rPr>
                <w:rFonts w:ascii="Verdana" w:hAnsi="Verdana" w:cs="Arial"/>
                <w:sz w:val="24"/>
                <w:szCs w:val="24"/>
              </w:rPr>
            </w:pPr>
          </w:p>
          <w:p w14:paraId="2D7D361A" w14:textId="77777777" w:rsidR="00FD1CF7" w:rsidRPr="00FD1CF7" w:rsidRDefault="00FD1CF7" w:rsidP="00FD1CF7">
            <w:pPr>
              <w:spacing w:after="0" w:line="240" w:lineRule="auto"/>
              <w:jc w:val="center"/>
              <w:rPr>
                <w:rFonts w:ascii="Verdana" w:hAnsi="Verdana" w:cs="Arial"/>
                <w:sz w:val="24"/>
                <w:szCs w:val="24"/>
              </w:rPr>
            </w:pPr>
          </w:p>
          <w:p w14:paraId="4D9E7217" w14:textId="77777777" w:rsidR="00FD1CF7" w:rsidRDefault="00FD1CF7" w:rsidP="00FD1CF7">
            <w:pPr>
              <w:spacing w:after="0" w:line="240" w:lineRule="auto"/>
              <w:jc w:val="center"/>
              <w:rPr>
                <w:rFonts w:ascii="Verdana" w:hAnsi="Verdana" w:cs="Arial"/>
                <w:sz w:val="24"/>
                <w:szCs w:val="24"/>
              </w:rPr>
            </w:pPr>
          </w:p>
          <w:p w14:paraId="37913BCB" w14:textId="36ED6DEA" w:rsidR="00FD1CF7" w:rsidRPr="00FD1CF7" w:rsidRDefault="00FD1CF7" w:rsidP="00FD1CF7">
            <w:pPr>
              <w:spacing w:after="0" w:line="240" w:lineRule="auto"/>
              <w:rPr>
                <w:rFonts w:ascii="Verdana" w:hAnsi="Verdana" w:cs="Arial"/>
                <w:sz w:val="24"/>
                <w:szCs w:val="24"/>
              </w:rPr>
            </w:pPr>
            <w:r w:rsidRPr="00FD1CF7">
              <w:rPr>
                <w:rFonts w:ascii="Verdana" w:hAnsi="Verdana" w:cs="Arial"/>
                <w:sz w:val="24"/>
                <w:szCs w:val="24"/>
              </w:rPr>
              <w:t>A/I</w:t>
            </w:r>
          </w:p>
          <w:p w14:paraId="59AFA500" w14:textId="77777777" w:rsidR="00FD1CF7" w:rsidRPr="00FD1CF7" w:rsidRDefault="00FD1CF7" w:rsidP="00FD1CF7">
            <w:pPr>
              <w:spacing w:after="0" w:line="240" w:lineRule="auto"/>
              <w:rPr>
                <w:rFonts w:ascii="Verdana" w:hAnsi="Verdana" w:cs="Arial"/>
                <w:sz w:val="24"/>
                <w:szCs w:val="24"/>
              </w:rPr>
            </w:pPr>
          </w:p>
          <w:p w14:paraId="4259CB10" w14:textId="77777777" w:rsidR="00FD1CF7" w:rsidRPr="00FD1CF7" w:rsidRDefault="00FD1CF7" w:rsidP="00FD1CF7">
            <w:pPr>
              <w:spacing w:after="0" w:line="240" w:lineRule="auto"/>
              <w:rPr>
                <w:rFonts w:ascii="Verdana" w:hAnsi="Verdana" w:cs="Arial"/>
                <w:sz w:val="24"/>
                <w:szCs w:val="24"/>
              </w:rPr>
            </w:pPr>
            <w:r w:rsidRPr="00FD1CF7">
              <w:rPr>
                <w:rFonts w:ascii="Verdana" w:hAnsi="Verdana" w:cs="Arial"/>
                <w:sz w:val="24"/>
                <w:szCs w:val="24"/>
              </w:rPr>
              <w:t>A/I</w:t>
            </w:r>
          </w:p>
          <w:p w14:paraId="09D00B65" w14:textId="77777777" w:rsidR="00FD1CF7" w:rsidRPr="00FD1CF7" w:rsidRDefault="00FD1CF7" w:rsidP="00FD1CF7">
            <w:pPr>
              <w:spacing w:after="0" w:line="240" w:lineRule="auto"/>
              <w:rPr>
                <w:rFonts w:ascii="Verdana" w:hAnsi="Verdana" w:cs="Arial"/>
                <w:sz w:val="24"/>
                <w:szCs w:val="24"/>
              </w:rPr>
            </w:pPr>
          </w:p>
          <w:p w14:paraId="0D51C85C" w14:textId="4BF4A23E" w:rsidR="00FD1CF7" w:rsidRPr="00FD1CF7" w:rsidRDefault="00FD1CF7" w:rsidP="00FD1CF7">
            <w:pPr>
              <w:spacing w:after="0" w:line="240" w:lineRule="auto"/>
              <w:rPr>
                <w:rFonts w:ascii="Verdana" w:hAnsi="Verdana" w:cs="Arial"/>
                <w:sz w:val="24"/>
                <w:szCs w:val="24"/>
              </w:rPr>
            </w:pPr>
            <w:r w:rsidRPr="00FD1CF7">
              <w:rPr>
                <w:rFonts w:ascii="Verdana" w:hAnsi="Verdana" w:cs="Arial"/>
                <w:sz w:val="24"/>
                <w:szCs w:val="24"/>
              </w:rPr>
              <w:t>A/I</w:t>
            </w:r>
            <w:r>
              <w:rPr>
                <w:rFonts w:ascii="Verdana" w:hAnsi="Verdana" w:cs="Arial"/>
                <w:sz w:val="24"/>
                <w:szCs w:val="24"/>
              </w:rPr>
              <w:t>/T</w:t>
            </w:r>
          </w:p>
          <w:p w14:paraId="15801A69" w14:textId="77777777" w:rsidR="00FD1CF7" w:rsidRPr="00FD1CF7" w:rsidRDefault="00FD1CF7" w:rsidP="00FD1CF7">
            <w:pPr>
              <w:spacing w:after="0" w:line="240" w:lineRule="auto"/>
              <w:rPr>
                <w:rFonts w:ascii="Verdana" w:hAnsi="Verdana" w:cs="Arial"/>
                <w:sz w:val="24"/>
                <w:szCs w:val="24"/>
              </w:rPr>
            </w:pPr>
          </w:p>
          <w:p w14:paraId="6E81EF54" w14:textId="77777777" w:rsidR="00FD1CF7" w:rsidRPr="00FD1CF7" w:rsidRDefault="00FD1CF7" w:rsidP="00FD1CF7">
            <w:pPr>
              <w:spacing w:after="0" w:line="240" w:lineRule="auto"/>
              <w:rPr>
                <w:rFonts w:ascii="Verdana" w:hAnsi="Verdana" w:cs="Arial"/>
                <w:sz w:val="24"/>
                <w:szCs w:val="24"/>
              </w:rPr>
            </w:pPr>
            <w:r w:rsidRPr="00FD1CF7">
              <w:rPr>
                <w:rFonts w:ascii="Verdana" w:hAnsi="Verdana" w:cs="Arial"/>
                <w:sz w:val="24"/>
                <w:szCs w:val="24"/>
              </w:rPr>
              <w:t>A/I</w:t>
            </w:r>
          </w:p>
          <w:p w14:paraId="09C76AC5" w14:textId="77777777" w:rsidR="00FD1CF7" w:rsidRPr="00FD1CF7" w:rsidRDefault="00FD1CF7" w:rsidP="00FD1CF7">
            <w:pPr>
              <w:spacing w:after="0" w:line="240" w:lineRule="auto"/>
              <w:rPr>
                <w:rFonts w:ascii="Verdana" w:hAnsi="Verdana" w:cs="Arial"/>
                <w:sz w:val="24"/>
                <w:szCs w:val="24"/>
              </w:rPr>
            </w:pPr>
            <w:r w:rsidRPr="00FD1CF7">
              <w:rPr>
                <w:rFonts w:ascii="Verdana" w:hAnsi="Verdana" w:cs="Arial"/>
                <w:sz w:val="24"/>
                <w:szCs w:val="24"/>
              </w:rPr>
              <w:t>A/I</w:t>
            </w:r>
          </w:p>
          <w:p w14:paraId="4257C7C8" w14:textId="77777777" w:rsidR="00FD1CF7" w:rsidRPr="00FD1CF7" w:rsidRDefault="00FD1CF7" w:rsidP="00FD1CF7">
            <w:pPr>
              <w:spacing w:after="0" w:line="240" w:lineRule="auto"/>
              <w:rPr>
                <w:rFonts w:ascii="Verdana" w:hAnsi="Verdana" w:cs="Arial"/>
                <w:sz w:val="24"/>
                <w:szCs w:val="24"/>
              </w:rPr>
            </w:pPr>
          </w:p>
          <w:p w14:paraId="73459890" w14:textId="3C9810AF" w:rsidR="00FD1CF7" w:rsidRPr="00FD1CF7" w:rsidRDefault="00FD1CF7" w:rsidP="00FD1CF7">
            <w:pPr>
              <w:spacing w:after="0" w:line="240" w:lineRule="auto"/>
              <w:rPr>
                <w:rFonts w:ascii="Verdana" w:eastAsia="Gill Sans MT" w:hAnsi="Verdana"/>
                <w:sz w:val="24"/>
                <w:szCs w:val="24"/>
              </w:rPr>
            </w:pPr>
            <w:r w:rsidRPr="00FD1CF7">
              <w:rPr>
                <w:rFonts w:ascii="Verdana" w:hAnsi="Verdana" w:cs="Arial"/>
                <w:sz w:val="24"/>
                <w:szCs w:val="24"/>
              </w:rPr>
              <w:t>A/I</w:t>
            </w:r>
          </w:p>
        </w:tc>
      </w:tr>
      <w:tr w:rsidR="00FD1CF7" w:rsidRPr="0041456C" w14:paraId="7FE7E04A" w14:textId="77777777" w:rsidTr="4AF2F16B">
        <w:trPr>
          <w:jc w:val="center"/>
        </w:trPr>
        <w:tc>
          <w:tcPr>
            <w:tcW w:w="1275" w:type="dxa"/>
          </w:tcPr>
          <w:p w14:paraId="61FDC749" w14:textId="16ADC464" w:rsidR="00FD1CF7" w:rsidRDefault="00FD1CF7" w:rsidP="00FD1CF7">
            <w:pPr>
              <w:jc w:val="center"/>
              <w:rPr>
                <w:rFonts w:ascii="Gill Sans MT" w:eastAsia="Gill Sans MT" w:hAnsi="Gill Sans MT"/>
                <w:b/>
              </w:rPr>
            </w:pPr>
          </w:p>
          <w:p w14:paraId="2353F5CA" w14:textId="77777777" w:rsidR="00FD1CF7" w:rsidRPr="0041456C" w:rsidRDefault="00FD1CF7" w:rsidP="00FD1CF7">
            <w:pPr>
              <w:jc w:val="center"/>
              <w:rPr>
                <w:rFonts w:ascii="Gill Sans MT" w:eastAsia="Gill Sans MT" w:hAnsi="Gill Sans MT"/>
                <w:b/>
              </w:rPr>
            </w:pPr>
          </w:p>
          <w:p w14:paraId="5FD33341" w14:textId="77777777" w:rsidR="00FD1CF7" w:rsidRPr="0041456C" w:rsidRDefault="00FD1CF7" w:rsidP="00FD1CF7">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0AC2BD4A" w14:textId="77777777" w:rsidR="00FD1CF7" w:rsidRPr="00FD1CF7" w:rsidRDefault="00FD1CF7" w:rsidP="00FD1CF7">
            <w:pPr>
              <w:rPr>
                <w:rFonts w:ascii="Verdana" w:eastAsia="Gill Sans MT" w:hAnsi="Verdana" w:cs="Arial"/>
                <w:b/>
                <w:sz w:val="24"/>
                <w:szCs w:val="24"/>
              </w:rPr>
            </w:pPr>
          </w:p>
          <w:p w14:paraId="6BE47468" w14:textId="77777777" w:rsidR="00FD1CF7" w:rsidRPr="00FD1CF7" w:rsidRDefault="00FD1CF7" w:rsidP="00FD1CF7">
            <w:pPr>
              <w:spacing w:after="0" w:line="240" w:lineRule="auto"/>
              <w:rPr>
                <w:rFonts w:ascii="Verdana" w:eastAsia="Gill Sans MT" w:hAnsi="Verdana" w:cs="Arial"/>
                <w:b/>
                <w:sz w:val="24"/>
                <w:szCs w:val="24"/>
              </w:rPr>
            </w:pPr>
            <w:r w:rsidRPr="00FD1CF7">
              <w:rPr>
                <w:rFonts w:ascii="Verdana" w:eastAsia="Gill Sans MT" w:hAnsi="Verdana" w:cs="Arial"/>
                <w:b/>
                <w:sz w:val="24"/>
                <w:szCs w:val="24"/>
              </w:rPr>
              <w:t>Skills</w:t>
            </w:r>
          </w:p>
          <w:p w14:paraId="3652A049" w14:textId="77777777" w:rsidR="00FD1CF7" w:rsidRPr="00FD1CF7" w:rsidRDefault="00FD1CF7" w:rsidP="00FD1CF7">
            <w:pPr>
              <w:numPr>
                <w:ilvl w:val="0"/>
                <w:numId w:val="9"/>
              </w:numPr>
              <w:tabs>
                <w:tab w:val="num" w:pos="360"/>
              </w:tabs>
              <w:autoSpaceDE w:val="0"/>
              <w:autoSpaceDN w:val="0"/>
              <w:adjustRightInd w:val="0"/>
              <w:spacing w:after="0" w:line="240" w:lineRule="auto"/>
              <w:ind w:left="360"/>
              <w:rPr>
                <w:rFonts w:ascii="Verdana" w:hAnsi="Verdana" w:cs="Arial"/>
                <w:sz w:val="24"/>
                <w:szCs w:val="24"/>
              </w:rPr>
            </w:pPr>
            <w:r w:rsidRPr="00FD1CF7">
              <w:rPr>
                <w:rFonts w:ascii="Verdana" w:hAnsi="Verdana" w:cs="Arial"/>
                <w:sz w:val="24"/>
                <w:szCs w:val="24"/>
              </w:rPr>
              <w:t xml:space="preserve">Good </w:t>
            </w:r>
            <w:proofErr w:type="spellStart"/>
            <w:r w:rsidRPr="00FD1CF7">
              <w:rPr>
                <w:rFonts w:ascii="Verdana" w:hAnsi="Verdana" w:cs="Arial"/>
                <w:sz w:val="24"/>
                <w:szCs w:val="24"/>
              </w:rPr>
              <w:t>organisational</w:t>
            </w:r>
            <w:proofErr w:type="spellEnd"/>
            <w:r w:rsidRPr="00FD1CF7">
              <w:rPr>
                <w:rFonts w:ascii="Verdana" w:hAnsi="Verdana" w:cs="Arial"/>
                <w:sz w:val="24"/>
                <w:szCs w:val="24"/>
              </w:rPr>
              <w:t xml:space="preserve"> skills and the ability to work under pressure.</w:t>
            </w:r>
          </w:p>
          <w:p w14:paraId="1ADBD695" w14:textId="77777777" w:rsidR="00FD1CF7" w:rsidRPr="00FD1CF7" w:rsidRDefault="00FD1CF7" w:rsidP="00FD1CF7">
            <w:pPr>
              <w:numPr>
                <w:ilvl w:val="0"/>
                <w:numId w:val="9"/>
              </w:numPr>
              <w:tabs>
                <w:tab w:val="num" w:pos="360"/>
              </w:tabs>
              <w:autoSpaceDE w:val="0"/>
              <w:autoSpaceDN w:val="0"/>
              <w:adjustRightInd w:val="0"/>
              <w:spacing w:after="0" w:line="240" w:lineRule="auto"/>
              <w:ind w:left="360"/>
              <w:rPr>
                <w:rFonts w:ascii="Verdana" w:hAnsi="Verdana" w:cs="Arial"/>
                <w:sz w:val="24"/>
                <w:szCs w:val="24"/>
              </w:rPr>
            </w:pPr>
            <w:r w:rsidRPr="00FD1CF7">
              <w:rPr>
                <w:rFonts w:ascii="Verdana" w:hAnsi="Verdana" w:cs="Arial"/>
                <w:sz w:val="24"/>
                <w:szCs w:val="24"/>
              </w:rPr>
              <w:t>Demonstrate relevant numerical skills required to complete the full range of financial transactions</w:t>
            </w:r>
          </w:p>
          <w:p w14:paraId="7EC3BF3B" w14:textId="3BBCF2C9" w:rsidR="00FD1CF7" w:rsidRPr="00FD1CF7" w:rsidRDefault="00FD1CF7" w:rsidP="00FD1CF7">
            <w:pPr>
              <w:numPr>
                <w:ilvl w:val="0"/>
                <w:numId w:val="9"/>
              </w:numPr>
              <w:tabs>
                <w:tab w:val="num" w:pos="360"/>
              </w:tabs>
              <w:autoSpaceDE w:val="0"/>
              <w:autoSpaceDN w:val="0"/>
              <w:adjustRightInd w:val="0"/>
              <w:spacing w:after="0" w:line="240" w:lineRule="auto"/>
              <w:ind w:left="360"/>
              <w:rPr>
                <w:rFonts w:ascii="Verdana" w:hAnsi="Verdana" w:cs="Arial"/>
                <w:sz w:val="24"/>
                <w:szCs w:val="24"/>
              </w:rPr>
            </w:pPr>
            <w:r w:rsidRPr="00FD1CF7">
              <w:rPr>
                <w:rFonts w:ascii="Verdana" w:hAnsi="Verdana" w:cs="Arial"/>
                <w:sz w:val="24"/>
                <w:szCs w:val="24"/>
              </w:rPr>
              <w:t>Commitment to an excellent service and the achievement of high</w:t>
            </w:r>
            <w:r>
              <w:rPr>
                <w:rFonts w:ascii="Verdana" w:hAnsi="Verdana" w:cs="Arial"/>
                <w:sz w:val="24"/>
                <w:szCs w:val="24"/>
              </w:rPr>
              <w:t>-</w:t>
            </w:r>
            <w:r w:rsidRPr="00FD1CF7">
              <w:rPr>
                <w:rFonts w:ascii="Verdana" w:hAnsi="Verdana" w:cs="Arial"/>
                <w:sz w:val="24"/>
                <w:szCs w:val="24"/>
              </w:rPr>
              <w:t>quality standards</w:t>
            </w:r>
          </w:p>
          <w:p w14:paraId="0EFD44B0" w14:textId="30C4D8ED" w:rsidR="00FD1CF7" w:rsidRPr="00FD1CF7" w:rsidRDefault="00FD1CF7" w:rsidP="00FD1CF7">
            <w:pPr>
              <w:jc w:val="both"/>
              <w:rPr>
                <w:rFonts w:ascii="Verdana" w:hAnsi="Verdana"/>
                <w:sz w:val="24"/>
                <w:szCs w:val="24"/>
              </w:rPr>
            </w:pPr>
          </w:p>
        </w:tc>
        <w:tc>
          <w:tcPr>
            <w:tcW w:w="1946" w:type="dxa"/>
          </w:tcPr>
          <w:p w14:paraId="368C47F9" w14:textId="77777777" w:rsidR="00FD1CF7" w:rsidRPr="00FD1CF7" w:rsidRDefault="00FD1CF7" w:rsidP="00FD1CF7">
            <w:pPr>
              <w:spacing w:after="0" w:line="240" w:lineRule="auto"/>
              <w:rPr>
                <w:rFonts w:ascii="Verdana" w:hAnsi="Verdana" w:cs="Arial"/>
                <w:sz w:val="24"/>
                <w:szCs w:val="24"/>
              </w:rPr>
            </w:pPr>
          </w:p>
          <w:p w14:paraId="3EB1F9F1" w14:textId="77777777" w:rsidR="00FD1CF7" w:rsidRPr="00FD1CF7" w:rsidRDefault="00FD1CF7" w:rsidP="00FD1CF7">
            <w:pPr>
              <w:spacing w:after="0" w:line="240" w:lineRule="auto"/>
              <w:rPr>
                <w:rFonts w:ascii="Verdana" w:hAnsi="Verdana" w:cs="Arial"/>
                <w:sz w:val="24"/>
                <w:szCs w:val="24"/>
              </w:rPr>
            </w:pPr>
          </w:p>
          <w:p w14:paraId="1191A742" w14:textId="77777777" w:rsidR="00FD1CF7" w:rsidRDefault="00FD1CF7" w:rsidP="00FD1CF7">
            <w:pPr>
              <w:spacing w:after="0" w:line="240" w:lineRule="auto"/>
              <w:rPr>
                <w:rFonts w:ascii="Verdana" w:hAnsi="Verdana" w:cs="Arial"/>
                <w:sz w:val="24"/>
                <w:szCs w:val="24"/>
              </w:rPr>
            </w:pPr>
          </w:p>
          <w:p w14:paraId="4CCE6E43" w14:textId="28B0614E" w:rsidR="00FD1CF7" w:rsidRPr="00FD1CF7" w:rsidRDefault="00FD1CF7" w:rsidP="00FD1CF7">
            <w:pPr>
              <w:spacing w:after="0" w:line="240" w:lineRule="auto"/>
              <w:rPr>
                <w:rFonts w:ascii="Verdana" w:hAnsi="Verdana" w:cs="Arial"/>
                <w:sz w:val="24"/>
                <w:szCs w:val="24"/>
              </w:rPr>
            </w:pPr>
            <w:r w:rsidRPr="00FD1CF7">
              <w:rPr>
                <w:rFonts w:ascii="Verdana" w:hAnsi="Verdana" w:cs="Arial"/>
                <w:sz w:val="24"/>
                <w:szCs w:val="24"/>
              </w:rPr>
              <w:t>A/I</w:t>
            </w:r>
          </w:p>
          <w:p w14:paraId="2668E6C5" w14:textId="77777777" w:rsidR="00FD1CF7" w:rsidRPr="00FD1CF7" w:rsidRDefault="00FD1CF7" w:rsidP="00FD1CF7">
            <w:pPr>
              <w:spacing w:after="0" w:line="240" w:lineRule="auto"/>
              <w:rPr>
                <w:rFonts w:ascii="Verdana" w:hAnsi="Verdana" w:cs="Arial"/>
                <w:sz w:val="24"/>
                <w:szCs w:val="24"/>
              </w:rPr>
            </w:pPr>
          </w:p>
          <w:p w14:paraId="2169D2A9" w14:textId="77777777" w:rsidR="00FD1CF7" w:rsidRPr="00FD1CF7" w:rsidRDefault="00FD1CF7" w:rsidP="00FD1CF7">
            <w:pPr>
              <w:spacing w:after="0" w:line="240" w:lineRule="auto"/>
              <w:rPr>
                <w:rFonts w:ascii="Verdana" w:hAnsi="Verdana" w:cs="Arial"/>
                <w:sz w:val="24"/>
                <w:szCs w:val="24"/>
              </w:rPr>
            </w:pPr>
            <w:r w:rsidRPr="00FD1CF7">
              <w:rPr>
                <w:rFonts w:ascii="Verdana" w:hAnsi="Verdana" w:cs="Arial"/>
                <w:sz w:val="24"/>
                <w:szCs w:val="24"/>
              </w:rPr>
              <w:t>A/I</w:t>
            </w:r>
          </w:p>
          <w:p w14:paraId="73C34E9F" w14:textId="77777777" w:rsidR="00FD1CF7" w:rsidRPr="00FD1CF7" w:rsidRDefault="00FD1CF7" w:rsidP="00FD1CF7">
            <w:pPr>
              <w:spacing w:after="0" w:line="240" w:lineRule="auto"/>
              <w:rPr>
                <w:rFonts w:ascii="Verdana" w:hAnsi="Verdana" w:cs="Arial"/>
                <w:sz w:val="24"/>
                <w:szCs w:val="24"/>
              </w:rPr>
            </w:pPr>
          </w:p>
          <w:p w14:paraId="26AC1091" w14:textId="77777777" w:rsidR="00FD1CF7" w:rsidRPr="00FD1CF7" w:rsidRDefault="00FD1CF7" w:rsidP="00FD1CF7">
            <w:pPr>
              <w:spacing w:after="0" w:line="240" w:lineRule="auto"/>
              <w:rPr>
                <w:rFonts w:ascii="Verdana" w:hAnsi="Verdana" w:cs="Arial"/>
                <w:sz w:val="24"/>
                <w:szCs w:val="24"/>
              </w:rPr>
            </w:pPr>
            <w:r w:rsidRPr="00FD1CF7">
              <w:rPr>
                <w:rFonts w:ascii="Verdana" w:hAnsi="Verdana" w:cs="Arial"/>
                <w:sz w:val="24"/>
                <w:szCs w:val="24"/>
              </w:rPr>
              <w:t>A/I</w:t>
            </w:r>
          </w:p>
          <w:p w14:paraId="41C6BA5A" w14:textId="77777777" w:rsidR="00FD1CF7" w:rsidRPr="00FD1CF7" w:rsidRDefault="00FD1CF7" w:rsidP="00FD1CF7">
            <w:pPr>
              <w:spacing w:after="0" w:line="240" w:lineRule="auto"/>
              <w:rPr>
                <w:rFonts w:ascii="Verdana" w:eastAsia="Gill Sans MT" w:hAnsi="Verdana"/>
                <w:sz w:val="24"/>
                <w:szCs w:val="24"/>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76B6391"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1522F5">
                              <w:rPr>
                                <w:rFonts w:ascii="Verdana" w:eastAsia="Gill Sans MT" w:hAnsi="Verdana" w:cs="Arial"/>
                                <w:b/>
                                <w:sz w:val="28"/>
                                <w:szCs w:val="28"/>
                              </w:rPr>
                              <w:t>Talent and Resourcing on 01785</w:t>
                            </w:r>
                            <w:r w:rsidR="005646E4">
                              <w:rPr>
                                <w:rFonts w:ascii="Verdana" w:eastAsia="Gill Sans MT" w:hAnsi="Verdana" w:cs="Arial"/>
                                <w:b/>
                                <w:sz w:val="28"/>
                                <w:szCs w:val="28"/>
                              </w:rPr>
                              <w:t xml:space="preserve">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76B6391"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1522F5">
                        <w:rPr>
                          <w:rFonts w:ascii="Verdana" w:eastAsia="Gill Sans MT" w:hAnsi="Verdana" w:cs="Arial"/>
                          <w:b/>
                          <w:sz w:val="28"/>
                          <w:szCs w:val="28"/>
                        </w:rPr>
                        <w:t>Talent and Resourcing on 01785</w:t>
                      </w:r>
                      <w:r w:rsidR="005646E4">
                        <w:rPr>
                          <w:rFonts w:ascii="Verdana" w:eastAsia="Gill Sans MT" w:hAnsi="Verdana" w:cs="Arial"/>
                          <w:b/>
                          <w:sz w:val="28"/>
                          <w:szCs w:val="28"/>
                        </w:rPr>
                        <w:t xml:space="preserve"> 278300</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51287" w14:textId="77777777" w:rsidR="00A34FE9" w:rsidRDefault="00A34FE9" w:rsidP="003E7AA3">
      <w:pPr>
        <w:spacing w:after="0" w:line="240" w:lineRule="auto"/>
      </w:pPr>
      <w:r>
        <w:separator/>
      </w:r>
    </w:p>
  </w:endnote>
  <w:endnote w:type="continuationSeparator" w:id="0">
    <w:p w14:paraId="257184C3" w14:textId="77777777" w:rsidR="00A34FE9" w:rsidRDefault="00A34FE9" w:rsidP="003E7AA3">
      <w:pPr>
        <w:spacing w:after="0" w:line="240" w:lineRule="auto"/>
      </w:pPr>
      <w:r>
        <w:continuationSeparator/>
      </w:r>
    </w:p>
  </w:endnote>
  <w:endnote w:type="continuationNotice" w:id="1">
    <w:p w14:paraId="6485A2DC" w14:textId="77777777" w:rsidR="00A34FE9" w:rsidRDefault="00A34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073C8" w14:textId="77777777" w:rsidR="00A34FE9" w:rsidRDefault="00A34FE9" w:rsidP="003E7AA3">
      <w:pPr>
        <w:spacing w:after="0" w:line="240" w:lineRule="auto"/>
      </w:pPr>
      <w:r>
        <w:separator/>
      </w:r>
    </w:p>
  </w:footnote>
  <w:footnote w:type="continuationSeparator" w:id="0">
    <w:p w14:paraId="41253704" w14:textId="77777777" w:rsidR="00A34FE9" w:rsidRDefault="00A34FE9" w:rsidP="003E7AA3">
      <w:pPr>
        <w:spacing w:after="0" w:line="240" w:lineRule="auto"/>
      </w:pPr>
      <w:r>
        <w:continuationSeparator/>
      </w:r>
    </w:p>
  </w:footnote>
  <w:footnote w:type="continuationNotice" w:id="1">
    <w:p w14:paraId="15843492" w14:textId="77777777" w:rsidR="00A34FE9" w:rsidRDefault="00A34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4D3A0B5D" w:rsidR="0041456C" w:rsidRDefault="00FD1CF7" w:rsidP="00EE50CC">
    <w:r>
      <w:rPr>
        <w:noProof/>
      </w:rPr>
      <mc:AlternateContent>
        <mc:Choice Requires="wps">
          <w:drawing>
            <wp:anchor distT="45720" distB="45720" distL="114300" distR="114300" simplePos="0" relativeHeight="251659264" behindDoc="0" locked="0" layoutInCell="1" allowOverlap="1" wp14:anchorId="7F3A27DA" wp14:editId="3796F266">
              <wp:simplePos x="0" y="0"/>
              <wp:positionH relativeFrom="column">
                <wp:posOffset>1384935</wp:posOffset>
              </wp:positionH>
              <wp:positionV relativeFrom="paragraph">
                <wp:posOffset>266065</wp:posOffset>
              </wp:positionV>
              <wp:extent cx="4637405" cy="428625"/>
              <wp:effectExtent l="0" t="0" r="1079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7405" cy="428625"/>
                      </a:xfrm>
                      <a:prstGeom prst="rect">
                        <a:avLst/>
                      </a:prstGeom>
                      <a:noFill/>
                      <a:ln w="9525">
                        <a:noFill/>
                        <a:miter lim="800000"/>
                        <a:headEnd/>
                        <a:tailEnd/>
                      </a:ln>
                    </wps:spPr>
                    <wps:txbx>
                      <w:txbxContent>
                        <w:p w14:paraId="1663A4A4" w14:textId="6D650966" w:rsidR="0041456C" w:rsidRPr="00EE50CC" w:rsidRDefault="00FD1CF7" w:rsidP="00816AA1">
                          <w:pPr>
                            <w:pStyle w:val="inner-page-title"/>
                            <w:rPr>
                              <w:caps/>
                            </w:rPr>
                          </w:pPr>
                          <w:r>
                            <w:t>Families &amp; Communities - Children’s Wellbeing &amp; Partnerships Team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09.05pt;margin-top:20.95pt;width:365.15pt;height:3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" filled="f" stroked="f">
              <v:textbox inset="0,0,0,0">
                <w:txbxContent>
                  <w:p w14:paraId="1663A4A4" w14:textId="6D650966" w:rsidR="0041456C" w:rsidRPr="00EE50CC" w:rsidRDefault="00FD1CF7" w:rsidP="00816AA1">
                    <w:pPr>
                      <w:pStyle w:val="inner-page-title"/>
                      <w:rPr>
                        <w:caps/>
                      </w:rPr>
                    </w:pPr>
                    <w:r>
                      <w:t>Families &amp; Communities - Children’s Wellbeing &amp; Partnerships Team</w:t>
                    </w:r>
                  </w:p>
                </w:txbxContent>
              </v:textbox>
              <w10:wrap type="square"/>
            </v:shape>
          </w:pict>
        </mc:Fallback>
      </mc:AlternateContent>
    </w:r>
    <w:r w:rsidR="0041456C">
      <w:rPr>
        <w:noProof/>
      </w:rPr>
      <w:drawing>
        <wp:anchor distT="0" distB="0" distL="114300" distR="114300" simplePos="0" relativeHeight="251657216" behindDoc="1" locked="0" layoutInCell="1" allowOverlap="1" wp14:anchorId="7EF2F44E" wp14:editId="48AC3147">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D1B1B"/>
    <w:multiLevelType w:val="hybridMultilevel"/>
    <w:tmpl w:val="18EC8314"/>
    <w:lvl w:ilvl="0" w:tplc="20F848D4">
      <w:start w:val="1"/>
      <w:numFmt w:val="lowerLetter"/>
      <w:lvlText w:val="%1."/>
      <w:lvlJc w:val="left"/>
      <w:pPr>
        <w:ind w:left="720" w:hanging="360"/>
      </w:pPr>
      <w:rPr>
        <w:rFonts w:ascii="Arial" w:hAnsi="Arial" w:cs="Arial" w:hint="default"/>
        <w:b w:val="0"/>
        <w:sz w:val="24"/>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AB00B37"/>
    <w:multiLevelType w:val="multilevel"/>
    <w:tmpl w:val="D5FC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6D6ADC"/>
    <w:multiLevelType w:val="hybridMultilevel"/>
    <w:tmpl w:val="99329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264E3B"/>
    <w:multiLevelType w:val="hybridMultilevel"/>
    <w:tmpl w:val="A61CF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39ED"/>
    <w:multiLevelType w:val="hybridMultilevel"/>
    <w:tmpl w:val="DB7E2C0E"/>
    <w:lvl w:ilvl="0" w:tplc="08090001">
      <w:start w:val="1"/>
      <w:numFmt w:val="bullet"/>
      <w:lvlText w:val=""/>
      <w:lvlJc w:val="left"/>
      <w:pPr>
        <w:ind w:left="473" w:hanging="360"/>
      </w:pPr>
      <w:rPr>
        <w:rFonts w:ascii="Symbol" w:hAnsi="Symbol"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8"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486802">
    <w:abstractNumId w:val="5"/>
  </w:num>
  <w:num w:numId="2" w16cid:durableId="2100982867">
    <w:abstractNumId w:val="8"/>
  </w:num>
  <w:num w:numId="3" w16cid:durableId="1236015402">
    <w:abstractNumId w:val="2"/>
  </w:num>
  <w:num w:numId="4" w16cid:durableId="1581132016">
    <w:abstractNumId w:val="0"/>
    <w:lvlOverride w:ilvl="0">
      <w:startOverride w:val="1"/>
    </w:lvlOverride>
    <w:lvlOverride w:ilvl="1"/>
    <w:lvlOverride w:ilvl="2"/>
    <w:lvlOverride w:ilvl="3"/>
    <w:lvlOverride w:ilvl="4"/>
    <w:lvlOverride w:ilvl="5"/>
    <w:lvlOverride w:ilvl="6"/>
    <w:lvlOverride w:ilvl="7"/>
    <w:lvlOverride w:ilvl="8"/>
  </w:num>
  <w:num w:numId="5" w16cid:durableId="448401055">
    <w:abstractNumId w:val="1"/>
  </w:num>
  <w:num w:numId="6" w16cid:durableId="324669332">
    <w:abstractNumId w:val="4"/>
  </w:num>
  <w:num w:numId="7" w16cid:durableId="1604414357">
    <w:abstractNumId w:val="3"/>
  </w:num>
  <w:num w:numId="8" w16cid:durableId="2140687377">
    <w:abstractNumId w:val="7"/>
  </w:num>
  <w:num w:numId="9" w16cid:durableId="21211017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115EE"/>
    <w:rsid w:val="0004578C"/>
    <w:rsid w:val="00141D89"/>
    <w:rsid w:val="001522F5"/>
    <w:rsid w:val="001667C8"/>
    <w:rsid w:val="001A15EA"/>
    <w:rsid w:val="001F3113"/>
    <w:rsid w:val="00261654"/>
    <w:rsid w:val="00265281"/>
    <w:rsid w:val="002D413B"/>
    <w:rsid w:val="00316CA7"/>
    <w:rsid w:val="00390AB7"/>
    <w:rsid w:val="003E7AA3"/>
    <w:rsid w:val="003F50AB"/>
    <w:rsid w:val="0041456C"/>
    <w:rsid w:val="00465664"/>
    <w:rsid w:val="00481331"/>
    <w:rsid w:val="00535B0F"/>
    <w:rsid w:val="005646E4"/>
    <w:rsid w:val="00671CC9"/>
    <w:rsid w:val="007306EA"/>
    <w:rsid w:val="0074525C"/>
    <w:rsid w:val="00770B6C"/>
    <w:rsid w:val="00797BFE"/>
    <w:rsid w:val="007A6708"/>
    <w:rsid w:val="0080309F"/>
    <w:rsid w:val="00816AA1"/>
    <w:rsid w:val="00872B70"/>
    <w:rsid w:val="009446C3"/>
    <w:rsid w:val="0096580A"/>
    <w:rsid w:val="00977EA1"/>
    <w:rsid w:val="0099470D"/>
    <w:rsid w:val="00A150C3"/>
    <w:rsid w:val="00A34FE9"/>
    <w:rsid w:val="00A645DA"/>
    <w:rsid w:val="00AD6686"/>
    <w:rsid w:val="00B9509B"/>
    <w:rsid w:val="00BB233B"/>
    <w:rsid w:val="00C20BE9"/>
    <w:rsid w:val="00C73FBC"/>
    <w:rsid w:val="00C86E78"/>
    <w:rsid w:val="00CD038B"/>
    <w:rsid w:val="00D33663"/>
    <w:rsid w:val="00DF0A92"/>
    <w:rsid w:val="00E078C8"/>
    <w:rsid w:val="00EC0C4E"/>
    <w:rsid w:val="00EE50CC"/>
    <w:rsid w:val="00F72F3D"/>
    <w:rsid w:val="00FC632D"/>
    <w:rsid w:val="00FD1CF7"/>
    <w:rsid w:val="00FE28F9"/>
    <w:rsid w:val="00FE537E"/>
    <w:rsid w:val="0739E74C"/>
    <w:rsid w:val="10F4C3C6"/>
    <w:rsid w:val="3FDD060E"/>
    <w:rsid w:val="44199DF5"/>
    <w:rsid w:val="4AF2F16B"/>
    <w:rsid w:val="4D8959C3"/>
    <w:rsid w:val="50F0536E"/>
    <w:rsid w:val="55AAF8B7"/>
    <w:rsid w:val="58605E87"/>
    <w:rsid w:val="587478F2"/>
    <w:rsid w:val="58DBFE7C"/>
    <w:rsid w:val="5F5EC7C2"/>
    <w:rsid w:val="65A15927"/>
    <w:rsid w:val="66E03C93"/>
    <w:rsid w:val="725E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basedOn w:val="Normal"/>
    <w:next w:val="Normal"/>
    <w:link w:val="Heading2Char"/>
    <w:qFormat/>
    <w:rsid w:val="00FD1CF7"/>
    <w:pPr>
      <w:keepNext/>
      <w:spacing w:after="0" w:line="240" w:lineRule="auto"/>
      <w:outlineLvl w:val="1"/>
    </w:pPr>
    <w:rPr>
      <w:rFonts w:ascii="Arial" w:eastAsia="Arial" w:hAnsi="Arial" w:cs="Arial"/>
      <w:b/>
      <w:bCs/>
      <w:color w:val="00000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FD1CF7"/>
    <w:pPr>
      <w:spacing w:after="0" w:line="240" w:lineRule="auto"/>
      <w:ind w:left="720"/>
    </w:pPr>
    <w:rPr>
      <w:rFonts w:ascii="Arial" w:eastAsia="Calibri" w:hAnsi="Arial" w:cs="Arial"/>
      <w:color w:val="43474F"/>
      <w:sz w:val="18"/>
      <w:szCs w:val="18"/>
      <w:lang w:val="en-GB"/>
    </w:rPr>
  </w:style>
  <w:style w:type="character" w:customStyle="1" w:styleId="Heading2Char">
    <w:name w:val="Heading 2 Char"/>
    <w:basedOn w:val="DefaultParagraphFont"/>
    <w:link w:val="Heading2"/>
    <w:rsid w:val="00FD1CF7"/>
    <w:rPr>
      <w:rFonts w:ascii="Arial" w:eastAsia="Arial" w:hAnsi="Arial" w:cs="Arial"/>
      <w:b/>
      <w:bCs/>
      <w:color w:val="000000"/>
      <w:sz w:val="24"/>
      <w:szCs w:val="20"/>
      <w:lang w:val="en-GB"/>
    </w:rPr>
  </w:style>
  <w:style w:type="paragraph" w:styleId="BodyText2">
    <w:name w:val="Body Text 2"/>
    <w:basedOn w:val="Normal"/>
    <w:link w:val="BodyText2Char"/>
    <w:rsid w:val="00FD1CF7"/>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FD1CF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809f247-91c8-4c12-bf0c-0ad48c29d5e9"/>
    <ds:schemaRef ds:uri="http://purl.org/dc/terms/"/>
    <ds:schemaRef ds:uri="http://schemas.openxmlformats.org/package/2006/metadata/core-properties"/>
    <ds:schemaRef ds:uri="419b95a3-ce3a-49f0-a34c-ab50080338b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988</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Pope, Sarah (Corporate)</cp:lastModifiedBy>
  <cp:revision>2</cp:revision>
  <dcterms:created xsi:type="dcterms:W3CDTF">2024-09-23T12:35:00Z</dcterms:created>
  <dcterms:modified xsi:type="dcterms:W3CDTF">2024-09-23T12:35:00Z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