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062E" w14:textId="566D80AD"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tab/>
      </w:r>
      <w:r w:rsidR="00615753">
        <w:t xml:space="preserve">Senior </w:t>
      </w:r>
      <w:r w:rsidR="00E41AE8">
        <w:t xml:space="preserve">Employment </w:t>
      </w:r>
      <w:r w:rsidR="00615753">
        <w:t>Broker</w:t>
      </w:r>
      <w:r w:rsidR="00C26638">
        <w:tab/>
      </w:r>
      <w:r>
        <w:br/>
      </w:r>
      <w:r w:rsidR="10F4C3C6">
        <w:t>Grade</w:t>
      </w:r>
      <w:r w:rsidR="60B7468B">
        <w:t>:</w:t>
      </w:r>
      <w:r w:rsidR="007708ED">
        <w:t xml:space="preserve"> </w:t>
      </w:r>
      <w:r w:rsidR="00020E5C">
        <w:t>9</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60275B">
      <w:pPr>
        <w:pStyle w:val="Body-Bold"/>
        <w:jc w:val="both"/>
      </w:pPr>
      <w:r w:rsidRPr="001F3113">
        <w:t>Our Vision</w:t>
      </w:r>
    </w:p>
    <w:p w14:paraId="43756648" w14:textId="61B55E4B" w:rsidR="00816AA1" w:rsidRPr="00816AA1" w:rsidRDefault="00816AA1" w:rsidP="0060275B">
      <w:pPr>
        <w:pStyle w:val="Body-text"/>
        <w:jc w:val="both"/>
      </w:pPr>
      <w:r w:rsidRPr="00816AA1">
        <w:t xml:space="preserve">A county where big ambitions, great connections and greener living give everyone the opportunity to prosper, be healthy and happy </w:t>
      </w:r>
    </w:p>
    <w:p w14:paraId="7C9A647E" w14:textId="6874233B" w:rsidR="00816AA1" w:rsidRDefault="00816AA1" w:rsidP="0060275B">
      <w:pPr>
        <w:pStyle w:val="Body-Bold"/>
        <w:jc w:val="both"/>
        <w:rPr>
          <w:rFonts w:cs="Avenir Roman"/>
        </w:rPr>
      </w:pPr>
      <w:r w:rsidRPr="00816AA1">
        <w:t>Our Outcomes</w:t>
      </w:r>
    </w:p>
    <w:p w14:paraId="09E1B0CD" w14:textId="4819AD97" w:rsidR="00816AA1" w:rsidRPr="00816AA1" w:rsidRDefault="00816AA1" w:rsidP="0060275B">
      <w:pPr>
        <w:pStyle w:val="Body-text"/>
        <w:jc w:val="both"/>
      </w:pPr>
      <w:r w:rsidRPr="00816AA1">
        <w:t>Everyone in Staffordshire will:</w:t>
      </w:r>
    </w:p>
    <w:p w14:paraId="32485761" w14:textId="6ECFC6F2" w:rsidR="00816AA1" w:rsidRPr="00816AA1" w:rsidRDefault="00816AA1" w:rsidP="0060275B">
      <w:pPr>
        <w:pStyle w:val="Bullets"/>
        <w:spacing w:before="240"/>
        <w:ind w:left="567" w:hanging="283"/>
        <w:jc w:val="both"/>
      </w:pPr>
      <w:r>
        <w:t xml:space="preserve">Have access to more good jobs and share the benefit of economic growth </w:t>
      </w:r>
    </w:p>
    <w:p w14:paraId="1C4CF2D7" w14:textId="69182068" w:rsidR="00816AA1" w:rsidRPr="00816AA1" w:rsidRDefault="00816AA1" w:rsidP="0060275B">
      <w:pPr>
        <w:pStyle w:val="Bullets"/>
        <w:ind w:left="567" w:hanging="283"/>
        <w:jc w:val="both"/>
      </w:pPr>
      <w:r>
        <w:t xml:space="preserve">Be healthier and more independent for longer </w:t>
      </w:r>
    </w:p>
    <w:p w14:paraId="4F0CEA56" w14:textId="639A94DE" w:rsidR="00816AA1" w:rsidRPr="00816AA1" w:rsidRDefault="00816AA1" w:rsidP="0060275B">
      <w:pPr>
        <w:pStyle w:val="Bullets"/>
        <w:ind w:left="567" w:hanging="283"/>
        <w:jc w:val="both"/>
      </w:pPr>
      <w:r>
        <w:t>Feel safer, happier and more supported in their community</w:t>
      </w:r>
    </w:p>
    <w:p w14:paraId="6D7B56E3" w14:textId="77777777" w:rsidR="00816AA1" w:rsidRDefault="00816AA1" w:rsidP="0060275B">
      <w:pPr>
        <w:pStyle w:val="Body-Bold"/>
        <w:jc w:val="both"/>
        <w:rPr>
          <w:rFonts w:cs="Avenir Roman"/>
        </w:rPr>
      </w:pPr>
      <w:r w:rsidRPr="00816AA1">
        <w:t>Our Values</w:t>
      </w:r>
    </w:p>
    <w:p w14:paraId="3D86C2FA" w14:textId="67BCF9BF" w:rsidR="00816AA1" w:rsidRPr="00816AA1" w:rsidRDefault="00816AA1" w:rsidP="0060275B">
      <w:pPr>
        <w:pStyle w:val="Body-text"/>
        <w:jc w:val="both"/>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60275B">
      <w:pPr>
        <w:pStyle w:val="Bullets"/>
        <w:spacing w:before="240"/>
        <w:ind w:left="567" w:hanging="283"/>
        <w:jc w:val="both"/>
      </w:pPr>
      <w:r>
        <w:t>Ambitious – We are ambitious for our communities and citizens</w:t>
      </w:r>
    </w:p>
    <w:p w14:paraId="7FAB97AC" w14:textId="58EF0E79" w:rsidR="00816AA1" w:rsidRPr="001F3113" w:rsidRDefault="00816AA1" w:rsidP="0060275B">
      <w:pPr>
        <w:pStyle w:val="Bullets"/>
        <w:ind w:left="567" w:hanging="283"/>
        <w:jc w:val="both"/>
      </w:pPr>
      <w:r>
        <w:t xml:space="preserve">Courageous – We recognise our challenges and are prepared to make </w:t>
      </w:r>
      <w:r>
        <w:br/>
        <w:t>courageous decisions</w:t>
      </w:r>
    </w:p>
    <w:p w14:paraId="74E6A9A0" w14:textId="553A484D" w:rsidR="00816AA1" w:rsidRPr="001F3113" w:rsidRDefault="00816AA1" w:rsidP="0060275B">
      <w:pPr>
        <w:pStyle w:val="Bullets"/>
        <w:ind w:left="567" w:hanging="283"/>
        <w:jc w:val="both"/>
      </w:pPr>
      <w:r>
        <w:t xml:space="preserve">Empowering – We empower and support our people by giving them </w:t>
      </w:r>
      <w:r>
        <w:br/>
        <w:t>the opportunity to do their jobs well.</w:t>
      </w:r>
    </w:p>
    <w:p w14:paraId="52BD0715" w14:textId="04D1727C" w:rsidR="00816AA1" w:rsidRDefault="00816AA1" w:rsidP="0060275B">
      <w:pPr>
        <w:pStyle w:val="Body-Bold"/>
        <w:jc w:val="both"/>
      </w:pPr>
      <w:r w:rsidRPr="001F3113">
        <w:t>About the Service</w:t>
      </w:r>
    </w:p>
    <w:p w14:paraId="7FC9220B" w14:textId="38E61739" w:rsidR="00B57A93" w:rsidRPr="00B57A93" w:rsidRDefault="00B57A93" w:rsidP="0060275B">
      <w:pPr>
        <w:pStyle w:val="Body-Bold"/>
        <w:jc w:val="both"/>
      </w:pPr>
      <w:r w:rsidRPr="00B57A93">
        <w:t>Directorate Purpose and Values:</w:t>
      </w:r>
    </w:p>
    <w:p w14:paraId="4F5ADBE4" w14:textId="5CA60E41" w:rsidR="00B57A93" w:rsidRPr="00B57A93" w:rsidRDefault="00B57A93" w:rsidP="0060275B">
      <w:pPr>
        <w:pStyle w:val="Body-Bold"/>
        <w:jc w:val="both"/>
        <w:rPr>
          <w:b w:val="0"/>
          <w:bCs w:val="0"/>
        </w:rPr>
      </w:pPr>
      <w:r w:rsidRPr="00B57A93">
        <w:rPr>
          <w:b w:val="0"/>
          <w:bCs w:val="0"/>
        </w:rPr>
        <w:t xml:space="preserve">Staffordshire County Council is one of the largest local authorities in the UK with an ambitious vision for Staffordshire and its people. Achievement of that vision will be underpinned by the support of the </w:t>
      </w:r>
      <w:r>
        <w:rPr>
          <w:b w:val="0"/>
          <w:bCs w:val="0"/>
        </w:rPr>
        <w:t>C</w:t>
      </w:r>
      <w:r w:rsidRPr="00B57A93">
        <w:rPr>
          <w:b w:val="0"/>
          <w:bCs w:val="0"/>
        </w:rPr>
        <w:t xml:space="preserve">ounty </w:t>
      </w:r>
      <w:r>
        <w:rPr>
          <w:b w:val="0"/>
          <w:bCs w:val="0"/>
        </w:rPr>
        <w:t>C</w:t>
      </w:r>
      <w:r w:rsidRPr="00B57A93">
        <w:rPr>
          <w:b w:val="0"/>
          <w:bCs w:val="0"/>
        </w:rPr>
        <w:t xml:space="preserve">ouncil’s Economy, Infrastructure and Skills </w:t>
      </w:r>
      <w:r>
        <w:rPr>
          <w:b w:val="0"/>
          <w:bCs w:val="0"/>
        </w:rPr>
        <w:t>D</w:t>
      </w:r>
      <w:r w:rsidRPr="00B57A93">
        <w:rPr>
          <w:b w:val="0"/>
          <w:bCs w:val="0"/>
        </w:rPr>
        <w:t>irectorate (EIS).</w:t>
      </w:r>
      <w:r w:rsidRPr="00B57A93">
        <w:t xml:space="preserve">  </w:t>
      </w:r>
      <w:r w:rsidRPr="00B57A93">
        <w:rPr>
          <w:b w:val="0"/>
          <w:bCs w:val="0"/>
        </w:rPr>
        <w:t>The vision for EIS is to help</w:t>
      </w:r>
      <w:r w:rsidRPr="00B57A93">
        <w:t xml:space="preserve"> </w:t>
      </w:r>
      <w:r w:rsidRPr="00B57A93">
        <w:rPr>
          <w:b w:val="0"/>
          <w:bCs w:val="0"/>
        </w:rPr>
        <w:t xml:space="preserve">Staffordshire’s economy grow, so that everyone has the opportunity of a good </w:t>
      </w:r>
      <w:r w:rsidRPr="00B57A93">
        <w:rPr>
          <w:b w:val="0"/>
          <w:bCs w:val="0"/>
        </w:rPr>
        <w:lastRenderedPageBreak/>
        <w:t>job and good prospects in a beautiful, safe, accessible, vibrant, cultural, prosperous, business friendly and sustainable county.</w:t>
      </w:r>
    </w:p>
    <w:p w14:paraId="7221B4EB" w14:textId="694FB71E" w:rsidR="00B57A93" w:rsidRPr="00B57A93" w:rsidRDefault="00B57A93" w:rsidP="0060275B">
      <w:pPr>
        <w:pStyle w:val="Body-Bold"/>
        <w:jc w:val="both"/>
      </w:pPr>
      <w:r w:rsidRPr="00B57A93">
        <w:t>Service Purpose:</w:t>
      </w:r>
    </w:p>
    <w:p w14:paraId="3D551C31" w14:textId="1C11BEA2" w:rsidR="00647977" w:rsidRPr="00647977" w:rsidRDefault="00647977" w:rsidP="0060275B">
      <w:pPr>
        <w:pStyle w:val="Body-text"/>
        <w:jc w:val="both"/>
        <w:rPr>
          <w:b/>
          <w:bCs/>
        </w:rPr>
      </w:pPr>
      <w:r w:rsidRPr="00647977">
        <w:t>Skills &amp; Employability purpose is</w:t>
      </w:r>
      <w:r w:rsidRPr="00647977">
        <w:rPr>
          <w:bCs/>
        </w:rPr>
        <w:t xml:space="preserve"> to improve people’s lives through learning and training, leading to employment and/or increased personal fulfilment, supporting the growth of Staffordshire’s economy and society</w:t>
      </w:r>
      <w:r w:rsidR="00B4444C">
        <w:rPr>
          <w:bCs/>
        </w:rPr>
        <w:t>:</w:t>
      </w:r>
    </w:p>
    <w:p w14:paraId="0527564D" w14:textId="312C9CE6" w:rsidR="00647977" w:rsidRPr="00647977" w:rsidRDefault="00647977" w:rsidP="0060275B">
      <w:pPr>
        <w:pStyle w:val="Body-text"/>
        <w:numPr>
          <w:ilvl w:val="0"/>
          <w:numId w:val="5"/>
        </w:numPr>
        <w:tabs>
          <w:tab w:val="clear" w:pos="397"/>
          <w:tab w:val="left" w:pos="567"/>
        </w:tabs>
        <w:ind w:left="567" w:hanging="283"/>
        <w:jc w:val="both"/>
      </w:pPr>
      <w:r w:rsidRPr="00647977">
        <w:t>Ensuring provision of a wide range of high</w:t>
      </w:r>
      <w:r w:rsidR="006F485B">
        <w:t>-</w:t>
      </w:r>
      <w:r w:rsidRPr="00647977">
        <w:t>quality learning opportunities to reflect identified local needs and wishes of Staffordshire’s ‘16+’ residents, by enabling provider partnerships and through direct delivery.</w:t>
      </w:r>
    </w:p>
    <w:p w14:paraId="51267AEC" w14:textId="77777777" w:rsidR="00647977" w:rsidRPr="00647977" w:rsidRDefault="00647977" w:rsidP="0060275B">
      <w:pPr>
        <w:pStyle w:val="Body-text"/>
        <w:numPr>
          <w:ilvl w:val="0"/>
          <w:numId w:val="5"/>
        </w:numPr>
        <w:tabs>
          <w:tab w:val="clear" w:pos="397"/>
          <w:tab w:val="left" w:pos="567"/>
        </w:tabs>
        <w:ind w:left="567" w:hanging="283"/>
        <w:jc w:val="both"/>
      </w:pPr>
      <w:r w:rsidRPr="00647977">
        <w:t>Providing support, with a focus on targeted groups, to improve participation in learning across Staffordshire.</w:t>
      </w:r>
    </w:p>
    <w:p w14:paraId="4C469D5B" w14:textId="77777777" w:rsidR="00647977" w:rsidRPr="00647977" w:rsidRDefault="00647977" w:rsidP="0060275B">
      <w:pPr>
        <w:pStyle w:val="Body-text"/>
        <w:numPr>
          <w:ilvl w:val="0"/>
          <w:numId w:val="5"/>
        </w:numPr>
        <w:tabs>
          <w:tab w:val="clear" w:pos="397"/>
          <w:tab w:val="left" w:pos="567"/>
        </w:tabs>
        <w:ind w:left="567" w:hanging="283"/>
        <w:jc w:val="both"/>
      </w:pPr>
      <w:r w:rsidRPr="00647977">
        <w:t>Ensuring provision of work-related experience and advice to increase the employability of targeted groups and/or individuals.</w:t>
      </w:r>
    </w:p>
    <w:p w14:paraId="4C0F7BEF" w14:textId="330E8138" w:rsidR="00647977" w:rsidRDefault="00647977" w:rsidP="0060275B">
      <w:pPr>
        <w:pStyle w:val="Body-text"/>
        <w:numPr>
          <w:ilvl w:val="0"/>
          <w:numId w:val="5"/>
        </w:numPr>
        <w:tabs>
          <w:tab w:val="clear" w:pos="397"/>
          <w:tab w:val="left" w:pos="567"/>
        </w:tabs>
        <w:ind w:left="567" w:hanging="283"/>
        <w:jc w:val="both"/>
      </w:pPr>
      <w:r w:rsidRPr="00647977">
        <w:t>Working with providers and partners to ensure that Staffordshire’s social, employment and economic skills demands are met.</w:t>
      </w:r>
    </w:p>
    <w:p w14:paraId="4E80053A" w14:textId="0E6913E5" w:rsidR="00647977" w:rsidRPr="00647977" w:rsidRDefault="00647977" w:rsidP="0060275B">
      <w:pPr>
        <w:pStyle w:val="Body-text"/>
        <w:tabs>
          <w:tab w:val="clear" w:pos="397"/>
          <w:tab w:val="left" w:pos="567"/>
        </w:tabs>
        <w:jc w:val="both"/>
      </w:pPr>
      <w:r w:rsidRPr="00647977">
        <w:t xml:space="preserve">The </w:t>
      </w:r>
      <w:r>
        <w:t xml:space="preserve">job </w:t>
      </w:r>
      <w:r w:rsidRPr="00647977">
        <w:t>brokerage</w:t>
      </w:r>
      <w:r w:rsidR="00B4444C">
        <w:t xml:space="preserve"> resource</w:t>
      </w:r>
      <w:r w:rsidRPr="00647977">
        <w:t xml:space="preserve"> is </w:t>
      </w:r>
      <w:r>
        <w:t xml:space="preserve">part of the Skills &amp; Employability </w:t>
      </w:r>
      <w:r w:rsidR="006F485B">
        <w:t>team,</w:t>
      </w:r>
      <w:r>
        <w:t xml:space="preserve"> and it</w:t>
      </w:r>
      <w:r w:rsidR="006F485B">
        <w:t xml:space="preserve"> is </w:t>
      </w:r>
      <w:r w:rsidR="006F485B" w:rsidRPr="006F485B">
        <w:rPr>
          <w:lang w:val="en-US"/>
        </w:rPr>
        <w:t>responsible for the management and delivery of</w:t>
      </w:r>
      <w:r w:rsidR="006F485B">
        <w:rPr>
          <w:lang w:val="en-US"/>
        </w:rPr>
        <w:t xml:space="preserve"> r</w:t>
      </w:r>
      <w:r w:rsidR="006F485B" w:rsidRPr="006F485B">
        <w:rPr>
          <w:lang w:val="en-US"/>
        </w:rPr>
        <w:t>ecruitment and support services to businesses</w:t>
      </w:r>
      <w:r w:rsidR="006F485B">
        <w:rPr>
          <w:lang w:val="en-US"/>
        </w:rPr>
        <w:t>,</w:t>
      </w:r>
      <w:r w:rsidR="006F485B" w:rsidRPr="006F485B">
        <w:rPr>
          <w:lang w:val="en-US"/>
        </w:rPr>
        <w:t xml:space="preserve"> </w:t>
      </w:r>
      <w:r w:rsidR="00C50BF4" w:rsidRPr="00C50BF4">
        <w:rPr>
          <w:lang w:val="en-US"/>
        </w:rPr>
        <w:t xml:space="preserve">supporting Staffordshire residents into work </w:t>
      </w:r>
      <w:r w:rsidRPr="00647977">
        <w:t>and enables employers to recruit skilled employees which will help business</w:t>
      </w:r>
      <w:r w:rsidR="00C50BF4">
        <w:t>es</w:t>
      </w:r>
      <w:r w:rsidRPr="00647977">
        <w:t xml:space="preserve"> grow and contribute to improving the local economy.</w:t>
      </w:r>
    </w:p>
    <w:p w14:paraId="1FC3286B" w14:textId="0017F2FC" w:rsidR="00816AA1" w:rsidRPr="00816AA1" w:rsidRDefault="00816AA1" w:rsidP="0060275B">
      <w:pPr>
        <w:pStyle w:val="Body-Bold"/>
        <w:jc w:val="both"/>
      </w:pPr>
      <w:r w:rsidRPr="00816AA1">
        <w:t>Reporting Relationships</w:t>
      </w:r>
    </w:p>
    <w:p w14:paraId="1CF2634B" w14:textId="14A6972E" w:rsidR="00816AA1" w:rsidRPr="00647977" w:rsidRDefault="00816AA1" w:rsidP="0060275B">
      <w:pPr>
        <w:pStyle w:val="Body-Bold"/>
        <w:jc w:val="both"/>
        <w:rPr>
          <w:b w:val="0"/>
          <w:bCs w:val="0"/>
        </w:rPr>
      </w:pPr>
      <w:r>
        <w:t>Responsible to:</w:t>
      </w:r>
      <w:r w:rsidR="00615753">
        <w:t xml:space="preserve"> </w:t>
      </w:r>
      <w:r w:rsidR="00A301CF" w:rsidRPr="00647977">
        <w:rPr>
          <w:b w:val="0"/>
          <w:bCs w:val="0"/>
        </w:rPr>
        <w:t xml:space="preserve">Employability </w:t>
      </w:r>
      <w:r w:rsidR="007708ED">
        <w:rPr>
          <w:b w:val="0"/>
          <w:bCs w:val="0"/>
        </w:rPr>
        <w:t>Manager</w:t>
      </w:r>
    </w:p>
    <w:p w14:paraId="4AE6A17E" w14:textId="42A7B125" w:rsidR="725E4267" w:rsidRPr="00647977" w:rsidRDefault="725E4267" w:rsidP="0060275B">
      <w:pPr>
        <w:pStyle w:val="Body-Bold"/>
        <w:jc w:val="both"/>
        <w:rPr>
          <w:rFonts w:eastAsia="Calibri"/>
          <w:b w:val="0"/>
          <w:bCs w:val="0"/>
          <w:color w:val="000000" w:themeColor="text1"/>
        </w:rPr>
      </w:pPr>
      <w:r w:rsidRPr="5F5619A1">
        <w:rPr>
          <w:rFonts w:eastAsia="Calibri"/>
          <w:color w:val="000000" w:themeColor="text1"/>
        </w:rPr>
        <w:t xml:space="preserve">Responsible for: </w:t>
      </w:r>
      <w:r w:rsidR="00B4444C">
        <w:rPr>
          <w:rFonts w:eastAsia="Calibri"/>
          <w:b w:val="0"/>
          <w:bCs w:val="0"/>
          <w:color w:val="000000" w:themeColor="text1"/>
        </w:rPr>
        <w:t>Employment</w:t>
      </w:r>
      <w:r w:rsidR="00615753" w:rsidRPr="00647977">
        <w:rPr>
          <w:rFonts w:eastAsia="Calibri"/>
          <w:b w:val="0"/>
          <w:bCs w:val="0"/>
          <w:color w:val="000000" w:themeColor="text1"/>
        </w:rPr>
        <w:t xml:space="preserve"> B</w:t>
      </w:r>
      <w:r w:rsidR="00C26638" w:rsidRPr="00647977">
        <w:rPr>
          <w:rFonts w:eastAsia="Calibri"/>
          <w:b w:val="0"/>
          <w:bCs w:val="0"/>
          <w:color w:val="000000" w:themeColor="text1"/>
        </w:rPr>
        <w:t>roker</w:t>
      </w:r>
      <w:r w:rsidR="00615753" w:rsidRPr="00647977">
        <w:rPr>
          <w:rFonts w:eastAsia="Calibri"/>
          <w:b w:val="0"/>
          <w:bCs w:val="0"/>
          <w:color w:val="000000" w:themeColor="text1"/>
        </w:rPr>
        <w:t>s</w:t>
      </w:r>
      <w:r w:rsidR="00A301CF" w:rsidRPr="00647977">
        <w:rPr>
          <w:rFonts w:eastAsia="Calibri"/>
          <w:b w:val="0"/>
          <w:bCs w:val="0"/>
          <w:color w:val="000000" w:themeColor="text1"/>
        </w:rPr>
        <w:t xml:space="preserve">  </w:t>
      </w:r>
    </w:p>
    <w:p w14:paraId="02E67B33" w14:textId="77777777" w:rsidR="00647977" w:rsidRPr="00647977" w:rsidRDefault="00647977" w:rsidP="0060275B">
      <w:pPr>
        <w:pStyle w:val="Body-Bold"/>
        <w:jc w:val="both"/>
      </w:pPr>
      <w:r w:rsidRPr="00647977">
        <w:t xml:space="preserve">Relationship with: </w:t>
      </w:r>
      <w:r w:rsidRPr="00647977">
        <w:tab/>
      </w:r>
    </w:p>
    <w:p w14:paraId="5F10F8FD" w14:textId="77777777" w:rsidR="00647977" w:rsidRPr="00647977" w:rsidRDefault="00647977" w:rsidP="0060275B">
      <w:pPr>
        <w:pStyle w:val="Body-Bold"/>
        <w:numPr>
          <w:ilvl w:val="0"/>
          <w:numId w:val="6"/>
        </w:numPr>
        <w:jc w:val="both"/>
        <w:rPr>
          <w:b w:val="0"/>
          <w:bCs w:val="0"/>
        </w:rPr>
      </w:pPr>
      <w:r w:rsidRPr="00647977">
        <w:rPr>
          <w:b w:val="0"/>
          <w:bCs w:val="0"/>
        </w:rPr>
        <w:t>Assistant Director for Skills &amp; Employability</w:t>
      </w:r>
    </w:p>
    <w:p w14:paraId="292CFB39" w14:textId="19542748" w:rsidR="00647977" w:rsidRPr="00647977" w:rsidRDefault="00647977" w:rsidP="0060275B">
      <w:pPr>
        <w:pStyle w:val="Body-Bold"/>
        <w:numPr>
          <w:ilvl w:val="0"/>
          <w:numId w:val="6"/>
        </w:numPr>
        <w:jc w:val="both"/>
        <w:rPr>
          <w:b w:val="0"/>
          <w:bCs w:val="0"/>
        </w:rPr>
      </w:pPr>
      <w:r>
        <w:rPr>
          <w:b w:val="0"/>
          <w:bCs w:val="0"/>
        </w:rPr>
        <w:t xml:space="preserve">Head of </w:t>
      </w:r>
      <w:r w:rsidR="007708ED">
        <w:rPr>
          <w:b w:val="0"/>
          <w:bCs w:val="0"/>
        </w:rPr>
        <w:t xml:space="preserve">Employer Skills Partnership </w:t>
      </w:r>
    </w:p>
    <w:p w14:paraId="3DAE871C" w14:textId="77777777" w:rsidR="00647977" w:rsidRPr="00647977" w:rsidRDefault="00647977" w:rsidP="0060275B">
      <w:pPr>
        <w:pStyle w:val="Body-Bold"/>
        <w:numPr>
          <w:ilvl w:val="0"/>
          <w:numId w:val="6"/>
        </w:numPr>
        <w:jc w:val="both"/>
        <w:rPr>
          <w:b w:val="0"/>
          <w:bCs w:val="0"/>
        </w:rPr>
      </w:pPr>
      <w:r w:rsidRPr="00647977">
        <w:rPr>
          <w:b w:val="0"/>
          <w:bCs w:val="0"/>
        </w:rPr>
        <w:t>Learning &amp; skills providers</w:t>
      </w:r>
    </w:p>
    <w:p w14:paraId="6B8208FF" w14:textId="6A797C19" w:rsidR="00647977" w:rsidRPr="00647977" w:rsidRDefault="00647977" w:rsidP="0060275B">
      <w:pPr>
        <w:pStyle w:val="Body-Bold"/>
        <w:numPr>
          <w:ilvl w:val="0"/>
          <w:numId w:val="6"/>
        </w:numPr>
        <w:jc w:val="both"/>
        <w:rPr>
          <w:b w:val="0"/>
          <w:bCs w:val="0"/>
        </w:rPr>
      </w:pPr>
      <w:r w:rsidRPr="00647977">
        <w:rPr>
          <w:b w:val="0"/>
          <w:bCs w:val="0"/>
        </w:rPr>
        <w:t>Internal and external partners</w:t>
      </w:r>
    </w:p>
    <w:p w14:paraId="0ADF243F" w14:textId="7E2018B2" w:rsidR="0041456C" w:rsidRDefault="0041456C" w:rsidP="0060275B">
      <w:pPr>
        <w:pStyle w:val="Body-Bold"/>
        <w:spacing w:line="240" w:lineRule="auto"/>
        <w:jc w:val="both"/>
      </w:pPr>
      <w:r>
        <w:lastRenderedPageBreak/>
        <w:t>Key Accountabilities:</w:t>
      </w:r>
    </w:p>
    <w:p w14:paraId="30606551" w14:textId="77777777" w:rsidR="009B7422" w:rsidRPr="009B7422" w:rsidRDefault="009B7422" w:rsidP="0060275B">
      <w:pPr>
        <w:pStyle w:val="Body-Bold"/>
        <w:spacing w:line="240" w:lineRule="auto"/>
        <w:jc w:val="both"/>
        <w:rPr>
          <w:b w:val="0"/>
          <w:bCs w:val="0"/>
        </w:rPr>
      </w:pPr>
    </w:p>
    <w:p w14:paraId="65B575FA" w14:textId="2FAB4324" w:rsidR="0041456C" w:rsidRPr="00C478FF" w:rsidRDefault="00C26638" w:rsidP="0060275B">
      <w:pPr>
        <w:pStyle w:val="Body-Bold"/>
        <w:numPr>
          <w:ilvl w:val="0"/>
          <w:numId w:val="7"/>
        </w:numPr>
        <w:jc w:val="both"/>
        <w:rPr>
          <w:b w:val="0"/>
          <w:bCs w:val="0"/>
        </w:rPr>
      </w:pPr>
      <w:r w:rsidRPr="00C478FF">
        <w:rPr>
          <w:b w:val="0"/>
          <w:bCs w:val="0"/>
        </w:rPr>
        <w:t xml:space="preserve">Support </w:t>
      </w:r>
      <w:r w:rsidR="00B6657E" w:rsidRPr="00C478FF">
        <w:rPr>
          <w:b w:val="0"/>
          <w:bCs w:val="0"/>
        </w:rPr>
        <w:t xml:space="preserve">the </w:t>
      </w:r>
      <w:r w:rsidR="00B50188" w:rsidRPr="00C478FF">
        <w:rPr>
          <w:b w:val="0"/>
          <w:bCs w:val="0"/>
        </w:rPr>
        <w:t xml:space="preserve">Employability </w:t>
      </w:r>
      <w:r w:rsidR="007708ED" w:rsidRPr="00C478FF">
        <w:rPr>
          <w:b w:val="0"/>
          <w:bCs w:val="0"/>
        </w:rPr>
        <w:t>Manager</w:t>
      </w:r>
      <w:r w:rsidR="00B6657E" w:rsidRPr="00C478FF">
        <w:rPr>
          <w:b w:val="0"/>
          <w:bCs w:val="0"/>
        </w:rPr>
        <w:t xml:space="preserve"> in the development and delivery of the job brokerage service </w:t>
      </w:r>
      <w:r w:rsidRPr="00C478FF">
        <w:rPr>
          <w:b w:val="0"/>
          <w:bCs w:val="0"/>
        </w:rPr>
        <w:t xml:space="preserve">across Staffordshire to meet the needs of </w:t>
      </w:r>
      <w:r w:rsidR="009359CF" w:rsidRPr="00C478FF">
        <w:rPr>
          <w:b w:val="0"/>
          <w:bCs w:val="0"/>
        </w:rPr>
        <w:t>employers</w:t>
      </w:r>
      <w:r w:rsidR="00B6657E" w:rsidRPr="00C478FF">
        <w:rPr>
          <w:b w:val="0"/>
          <w:bCs w:val="0"/>
        </w:rPr>
        <w:t xml:space="preserve"> and </w:t>
      </w:r>
      <w:r w:rsidRPr="00C478FF">
        <w:rPr>
          <w:b w:val="0"/>
          <w:bCs w:val="0"/>
        </w:rPr>
        <w:t>residents</w:t>
      </w:r>
      <w:r w:rsidR="00E0607C" w:rsidRPr="00C478FF">
        <w:rPr>
          <w:b w:val="0"/>
          <w:bCs w:val="0"/>
        </w:rPr>
        <w:t xml:space="preserve"> by p</w:t>
      </w:r>
      <w:r w:rsidR="009359CF" w:rsidRPr="00C478FF">
        <w:rPr>
          <w:b w:val="0"/>
          <w:bCs w:val="0"/>
        </w:rPr>
        <w:t>roviding a matching and screening service to employers, and support to candidates seeking employment.</w:t>
      </w:r>
    </w:p>
    <w:p w14:paraId="354E7A29" w14:textId="1BDC38EA" w:rsidR="00E0607C" w:rsidRPr="00C478FF" w:rsidRDefault="00B50188" w:rsidP="0060275B">
      <w:pPr>
        <w:pStyle w:val="Body-Bold"/>
        <w:numPr>
          <w:ilvl w:val="0"/>
          <w:numId w:val="7"/>
        </w:numPr>
        <w:jc w:val="both"/>
        <w:rPr>
          <w:b w:val="0"/>
          <w:bCs w:val="0"/>
        </w:rPr>
      </w:pPr>
      <w:r w:rsidRPr="00C478FF">
        <w:rPr>
          <w:b w:val="0"/>
          <w:bCs w:val="0"/>
        </w:rPr>
        <w:t>Co-ordinate</w:t>
      </w:r>
      <w:r w:rsidR="00B6657E" w:rsidRPr="00C478FF">
        <w:rPr>
          <w:b w:val="0"/>
          <w:bCs w:val="0"/>
        </w:rPr>
        <w:t xml:space="preserve"> the operation of the job brokerage service by </w:t>
      </w:r>
      <w:r w:rsidRPr="00C478FF">
        <w:rPr>
          <w:b w:val="0"/>
          <w:bCs w:val="0"/>
        </w:rPr>
        <w:t>establishing and maintaining operational processes</w:t>
      </w:r>
      <w:r w:rsidR="00E0607C" w:rsidRPr="00C478FF">
        <w:rPr>
          <w:b w:val="0"/>
          <w:bCs w:val="0"/>
        </w:rPr>
        <w:t xml:space="preserve"> and </w:t>
      </w:r>
      <w:r w:rsidR="009B7422" w:rsidRPr="00C478FF">
        <w:rPr>
          <w:b w:val="0"/>
          <w:bCs w:val="0"/>
        </w:rPr>
        <w:t>procedures</w:t>
      </w:r>
      <w:r w:rsidR="00F073ED">
        <w:rPr>
          <w:b w:val="0"/>
          <w:bCs w:val="0"/>
        </w:rPr>
        <w:t xml:space="preserve"> and overseeing caseloads</w:t>
      </w:r>
      <w:r w:rsidR="00B42110">
        <w:rPr>
          <w:b w:val="0"/>
          <w:bCs w:val="0"/>
        </w:rPr>
        <w:t>.</w:t>
      </w:r>
      <w:r w:rsidR="00F073ED">
        <w:rPr>
          <w:b w:val="0"/>
          <w:bCs w:val="0"/>
        </w:rPr>
        <w:t xml:space="preserve"> </w:t>
      </w:r>
    </w:p>
    <w:p w14:paraId="3D9D75B9" w14:textId="20072275" w:rsidR="00263C4A" w:rsidRDefault="005F6411" w:rsidP="0060275B">
      <w:pPr>
        <w:pStyle w:val="Body-Bold"/>
        <w:numPr>
          <w:ilvl w:val="0"/>
          <w:numId w:val="7"/>
        </w:numPr>
        <w:jc w:val="both"/>
        <w:rPr>
          <w:b w:val="0"/>
          <w:bCs w:val="0"/>
        </w:rPr>
      </w:pPr>
      <w:r w:rsidRPr="005F6411">
        <w:rPr>
          <w:b w:val="0"/>
          <w:bCs w:val="0"/>
        </w:rPr>
        <w:t>Support the employability manager in the development, delivery and implementation of projects or new programmes through researching external evidence sources, benchmarking against comparator programmes</w:t>
      </w:r>
      <w:r w:rsidR="00BD5F22">
        <w:rPr>
          <w:b w:val="0"/>
          <w:bCs w:val="0"/>
        </w:rPr>
        <w:t xml:space="preserve"> and </w:t>
      </w:r>
      <w:r w:rsidRPr="005F6411">
        <w:rPr>
          <w:b w:val="0"/>
          <w:bCs w:val="0"/>
        </w:rPr>
        <w:t xml:space="preserve">developing delivery options to ensure high quality delivery that meets learner and business needs. </w:t>
      </w:r>
    </w:p>
    <w:p w14:paraId="5F7FB5CA" w14:textId="0509FEA9" w:rsidR="00772F51" w:rsidRDefault="0054725F" w:rsidP="0060275B">
      <w:pPr>
        <w:pStyle w:val="Body-Bold"/>
        <w:numPr>
          <w:ilvl w:val="0"/>
          <w:numId w:val="7"/>
        </w:numPr>
        <w:jc w:val="both"/>
        <w:rPr>
          <w:b w:val="0"/>
          <w:bCs w:val="0"/>
        </w:rPr>
      </w:pPr>
      <w:r w:rsidRPr="0054725F">
        <w:rPr>
          <w:b w:val="0"/>
          <w:bCs w:val="0"/>
          <w:lang w:val="en-US"/>
        </w:rPr>
        <w:t>Support the Employability Manager in the development and implementation of new policies and procedures by analysing service delivery and developing options for new policies and procedures to enable the delivery of an effective service for residents and businesses</w:t>
      </w:r>
      <w:r w:rsidR="00601057">
        <w:rPr>
          <w:b w:val="0"/>
          <w:bCs w:val="0"/>
          <w:lang w:val="en-US"/>
        </w:rPr>
        <w:t>.</w:t>
      </w:r>
      <w:r w:rsidR="00200266">
        <w:rPr>
          <w:b w:val="0"/>
          <w:bCs w:val="0"/>
        </w:rPr>
        <w:t xml:space="preserve"> </w:t>
      </w:r>
    </w:p>
    <w:p w14:paraId="1D98AC82" w14:textId="5B3FAFF7" w:rsidR="00B6657E" w:rsidRPr="00C478FF" w:rsidRDefault="00B50188" w:rsidP="0060275B">
      <w:pPr>
        <w:pStyle w:val="Body-Bold"/>
        <w:numPr>
          <w:ilvl w:val="0"/>
          <w:numId w:val="7"/>
        </w:numPr>
        <w:jc w:val="both"/>
        <w:rPr>
          <w:b w:val="0"/>
          <w:bCs w:val="0"/>
        </w:rPr>
      </w:pPr>
      <w:r w:rsidRPr="00C478FF">
        <w:rPr>
          <w:b w:val="0"/>
          <w:bCs w:val="0"/>
        </w:rPr>
        <w:t>Establishing</w:t>
      </w:r>
      <w:r w:rsidR="00B6657E" w:rsidRPr="00C478FF">
        <w:rPr>
          <w:b w:val="0"/>
          <w:bCs w:val="0"/>
        </w:rPr>
        <w:t xml:space="preserve"> direct links with employers </w:t>
      </w:r>
      <w:r w:rsidR="002A4436" w:rsidRPr="00C478FF">
        <w:rPr>
          <w:b w:val="0"/>
          <w:bCs w:val="0"/>
        </w:rPr>
        <w:t>that require</w:t>
      </w:r>
      <w:r w:rsidR="00B6657E" w:rsidRPr="00C478FF">
        <w:rPr>
          <w:b w:val="0"/>
          <w:bCs w:val="0"/>
        </w:rPr>
        <w:t xml:space="preserve"> support with </w:t>
      </w:r>
      <w:r w:rsidR="00AB4F2D" w:rsidRPr="00C478FF">
        <w:rPr>
          <w:b w:val="0"/>
          <w:bCs w:val="0"/>
        </w:rPr>
        <w:t xml:space="preserve">recruitment </w:t>
      </w:r>
      <w:r w:rsidR="0080752D" w:rsidRPr="00C478FF">
        <w:rPr>
          <w:b w:val="0"/>
          <w:bCs w:val="0"/>
        </w:rPr>
        <w:t>of skilled, committed, and reliable employees. B</w:t>
      </w:r>
      <w:r w:rsidR="00B6657E" w:rsidRPr="00C478FF">
        <w:rPr>
          <w:b w:val="0"/>
          <w:bCs w:val="0"/>
        </w:rPr>
        <w:t xml:space="preserve">uilding and maintaining </w:t>
      </w:r>
      <w:r w:rsidRPr="00C478FF">
        <w:rPr>
          <w:b w:val="0"/>
          <w:bCs w:val="0"/>
        </w:rPr>
        <w:t>relationships with</w:t>
      </w:r>
      <w:r w:rsidR="00B6657E" w:rsidRPr="00C478FF">
        <w:rPr>
          <w:b w:val="0"/>
          <w:bCs w:val="0"/>
        </w:rPr>
        <w:t xml:space="preserve"> employers to promote repeat business.</w:t>
      </w:r>
    </w:p>
    <w:p w14:paraId="3F475EF6" w14:textId="3AE0B6AD" w:rsidR="008063CC" w:rsidRPr="008063CC" w:rsidRDefault="004F3AC6" w:rsidP="008063CC">
      <w:pPr>
        <w:pStyle w:val="Body-Bold"/>
        <w:numPr>
          <w:ilvl w:val="0"/>
          <w:numId w:val="7"/>
        </w:numPr>
        <w:rPr>
          <w:b w:val="0"/>
          <w:bCs w:val="0"/>
        </w:rPr>
      </w:pPr>
      <w:r>
        <w:rPr>
          <w:b w:val="0"/>
          <w:bCs w:val="0"/>
        </w:rPr>
        <w:t xml:space="preserve">Support the Employability Manager </w:t>
      </w:r>
      <w:r w:rsidR="001E274B">
        <w:rPr>
          <w:b w:val="0"/>
          <w:bCs w:val="0"/>
        </w:rPr>
        <w:t xml:space="preserve">in the setting and monitoring </w:t>
      </w:r>
      <w:r w:rsidR="001C4A8A">
        <w:rPr>
          <w:b w:val="0"/>
          <w:bCs w:val="0"/>
        </w:rPr>
        <w:t xml:space="preserve">of </w:t>
      </w:r>
      <w:r w:rsidR="001E274B">
        <w:rPr>
          <w:b w:val="0"/>
          <w:bCs w:val="0"/>
        </w:rPr>
        <w:t xml:space="preserve">KPIs </w:t>
      </w:r>
      <w:r w:rsidR="00711CB4">
        <w:rPr>
          <w:b w:val="0"/>
          <w:bCs w:val="0"/>
        </w:rPr>
        <w:t xml:space="preserve">by analysing </w:t>
      </w:r>
      <w:r w:rsidR="003F10C1">
        <w:rPr>
          <w:b w:val="0"/>
          <w:bCs w:val="0"/>
        </w:rPr>
        <w:t xml:space="preserve">service delivery </w:t>
      </w:r>
      <w:r w:rsidR="002973A4">
        <w:rPr>
          <w:b w:val="0"/>
          <w:bCs w:val="0"/>
        </w:rPr>
        <w:t xml:space="preserve">and </w:t>
      </w:r>
      <w:r w:rsidR="002F179F">
        <w:rPr>
          <w:b w:val="0"/>
          <w:bCs w:val="0"/>
        </w:rPr>
        <w:t xml:space="preserve">identifying key </w:t>
      </w:r>
      <w:r w:rsidR="00195256">
        <w:rPr>
          <w:b w:val="0"/>
          <w:bCs w:val="0"/>
        </w:rPr>
        <w:t xml:space="preserve">performance </w:t>
      </w:r>
      <w:r w:rsidR="002F179F">
        <w:rPr>
          <w:b w:val="0"/>
          <w:bCs w:val="0"/>
        </w:rPr>
        <w:t>measure</w:t>
      </w:r>
      <w:r w:rsidR="009957E2">
        <w:rPr>
          <w:b w:val="0"/>
          <w:bCs w:val="0"/>
        </w:rPr>
        <w:t>s</w:t>
      </w:r>
      <w:r w:rsidR="002F179F">
        <w:rPr>
          <w:b w:val="0"/>
          <w:bCs w:val="0"/>
        </w:rPr>
        <w:t xml:space="preserve"> that </w:t>
      </w:r>
      <w:r w:rsidR="009A3F2C">
        <w:rPr>
          <w:b w:val="0"/>
          <w:bCs w:val="0"/>
        </w:rPr>
        <w:t xml:space="preserve">contribute towards </w:t>
      </w:r>
      <w:r w:rsidR="006C123B">
        <w:rPr>
          <w:b w:val="0"/>
          <w:bCs w:val="0"/>
        </w:rPr>
        <w:t xml:space="preserve">the </w:t>
      </w:r>
      <w:r w:rsidR="001B2D8C">
        <w:rPr>
          <w:b w:val="0"/>
          <w:bCs w:val="0"/>
        </w:rPr>
        <w:t xml:space="preserve">continuous </w:t>
      </w:r>
      <w:r w:rsidR="00BA353A">
        <w:rPr>
          <w:b w:val="0"/>
          <w:bCs w:val="0"/>
        </w:rPr>
        <w:t xml:space="preserve">improvement of the </w:t>
      </w:r>
      <w:r w:rsidR="002D2E7B">
        <w:rPr>
          <w:b w:val="0"/>
          <w:bCs w:val="0"/>
        </w:rPr>
        <w:t>service</w:t>
      </w:r>
      <w:r w:rsidR="00BA353A">
        <w:rPr>
          <w:b w:val="0"/>
          <w:bCs w:val="0"/>
        </w:rPr>
        <w:t>.</w:t>
      </w:r>
      <w:r w:rsidR="008063CC" w:rsidRPr="008063CC">
        <w:rPr>
          <w:b w:val="0"/>
          <w:bCs w:val="0"/>
        </w:rPr>
        <w:t xml:space="preserve"> </w:t>
      </w:r>
    </w:p>
    <w:p w14:paraId="24373C9E" w14:textId="64F22DAD" w:rsidR="00B6657E" w:rsidRPr="00C478FF" w:rsidRDefault="00E0309C" w:rsidP="0060275B">
      <w:pPr>
        <w:pStyle w:val="Body-Bold"/>
        <w:numPr>
          <w:ilvl w:val="0"/>
          <w:numId w:val="7"/>
        </w:numPr>
        <w:jc w:val="both"/>
        <w:rPr>
          <w:b w:val="0"/>
          <w:bCs w:val="0"/>
        </w:rPr>
      </w:pPr>
      <w:r w:rsidRPr="00C478FF">
        <w:rPr>
          <w:b w:val="0"/>
          <w:bCs w:val="0"/>
          <w:lang w:val="en-US"/>
        </w:rPr>
        <w:t xml:space="preserve">To </w:t>
      </w:r>
      <w:r w:rsidR="00E0607C" w:rsidRPr="00C478FF">
        <w:rPr>
          <w:b w:val="0"/>
          <w:bCs w:val="0"/>
          <w:lang w:val="en-US"/>
        </w:rPr>
        <w:t>manage and empower</w:t>
      </w:r>
      <w:r w:rsidRPr="00C478FF">
        <w:rPr>
          <w:b w:val="0"/>
          <w:bCs w:val="0"/>
          <w:lang w:val="en-US"/>
        </w:rPr>
        <w:t xml:space="preserve"> the </w:t>
      </w:r>
      <w:r w:rsidR="00E0607C" w:rsidRPr="00C478FF">
        <w:rPr>
          <w:b w:val="0"/>
          <w:bCs w:val="0"/>
          <w:lang w:val="en-US"/>
        </w:rPr>
        <w:t xml:space="preserve">Employment </w:t>
      </w:r>
      <w:r w:rsidRPr="00C478FF">
        <w:rPr>
          <w:b w:val="0"/>
          <w:bCs w:val="0"/>
          <w:lang w:val="en-US"/>
        </w:rPr>
        <w:t xml:space="preserve">Brokers to deliver agreed </w:t>
      </w:r>
      <w:r w:rsidR="008063CC">
        <w:rPr>
          <w:b w:val="0"/>
          <w:bCs w:val="0"/>
          <w:lang w:val="en-US"/>
        </w:rPr>
        <w:t xml:space="preserve">individual and service level </w:t>
      </w:r>
      <w:r w:rsidRPr="00C478FF">
        <w:rPr>
          <w:b w:val="0"/>
          <w:bCs w:val="0"/>
          <w:lang w:val="en-US"/>
        </w:rPr>
        <w:t xml:space="preserve">objectives </w:t>
      </w:r>
      <w:r w:rsidR="00263C7B">
        <w:rPr>
          <w:b w:val="0"/>
          <w:bCs w:val="0"/>
          <w:lang w:val="en-US"/>
        </w:rPr>
        <w:t xml:space="preserve">that </w:t>
      </w:r>
      <w:r w:rsidRPr="00C478FF">
        <w:rPr>
          <w:b w:val="0"/>
          <w:bCs w:val="0"/>
          <w:lang w:val="en-US"/>
        </w:rPr>
        <w:t>contribute to a high-performance culture.</w:t>
      </w:r>
    </w:p>
    <w:p w14:paraId="43F9F8D8" w14:textId="7DA9D9BD" w:rsidR="009B7422" w:rsidRPr="00C478FF" w:rsidRDefault="00742385" w:rsidP="0060275B">
      <w:pPr>
        <w:pStyle w:val="Body-Bold"/>
        <w:numPr>
          <w:ilvl w:val="0"/>
          <w:numId w:val="7"/>
        </w:numPr>
        <w:jc w:val="both"/>
        <w:rPr>
          <w:b w:val="0"/>
          <w:bCs w:val="0"/>
        </w:rPr>
      </w:pPr>
      <w:r>
        <w:rPr>
          <w:b w:val="0"/>
          <w:bCs w:val="0"/>
          <w:lang w:val="en-US"/>
        </w:rPr>
        <w:t xml:space="preserve">Undertake </w:t>
      </w:r>
      <w:r w:rsidR="00ED4464">
        <w:rPr>
          <w:b w:val="0"/>
          <w:bCs w:val="0"/>
          <w:lang w:val="en-US"/>
        </w:rPr>
        <w:t xml:space="preserve">a </w:t>
      </w:r>
      <w:r w:rsidR="009B7422" w:rsidRPr="00C478FF">
        <w:rPr>
          <w:b w:val="0"/>
          <w:bCs w:val="0"/>
          <w:lang w:val="en-US"/>
        </w:rPr>
        <w:t xml:space="preserve">specialist complex caseload of employers </w:t>
      </w:r>
      <w:r w:rsidR="00D71D55">
        <w:rPr>
          <w:b w:val="0"/>
          <w:bCs w:val="0"/>
          <w:lang w:val="en-US"/>
        </w:rPr>
        <w:t>/ candidates</w:t>
      </w:r>
      <w:r w:rsidR="00116B75">
        <w:rPr>
          <w:b w:val="0"/>
          <w:bCs w:val="0"/>
          <w:lang w:val="en-US"/>
        </w:rPr>
        <w:t>, providing advice and guidance to</w:t>
      </w:r>
      <w:r w:rsidR="00D71D55">
        <w:rPr>
          <w:b w:val="0"/>
          <w:bCs w:val="0"/>
          <w:lang w:val="en-US"/>
        </w:rPr>
        <w:t xml:space="preserve"> </w:t>
      </w:r>
      <w:r w:rsidR="005A44CA" w:rsidRPr="00C478FF">
        <w:rPr>
          <w:b w:val="0"/>
          <w:bCs w:val="0"/>
          <w:lang w:val="en-US"/>
        </w:rPr>
        <w:t>ensure</w:t>
      </w:r>
      <w:r w:rsidR="009B7422" w:rsidRPr="00C478FF">
        <w:rPr>
          <w:b w:val="0"/>
          <w:bCs w:val="0"/>
          <w:lang w:val="en-US"/>
        </w:rPr>
        <w:t xml:space="preserve"> a comprehensive end-to-end recruitment and in-work support service, to meet the employer’s recruitment needs.</w:t>
      </w:r>
    </w:p>
    <w:p w14:paraId="23F11A0E" w14:textId="1C6AF4DB" w:rsidR="00E0309C" w:rsidRPr="00C478FF" w:rsidRDefault="00E0309C" w:rsidP="0060275B">
      <w:pPr>
        <w:pStyle w:val="Body-Bold"/>
        <w:numPr>
          <w:ilvl w:val="0"/>
          <w:numId w:val="7"/>
        </w:numPr>
        <w:jc w:val="both"/>
        <w:rPr>
          <w:b w:val="0"/>
          <w:bCs w:val="0"/>
        </w:rPr>
      </w:pPr>
      <w:r w:rsidRPr="00C478FF">
        <w:rPr>
          <w:b w:val="0"/>
          <w:bCs w:val="0"/>
          <w:lang w:val="en-US"/>
        </w:rPr>
        <w:lastRenderedPageBreak/>
        <w:t xml:space="preserve">Be an ambassador and advocate who champions and promotes the services of the wider Skills and Employability team and specifically the job brokerage service to Staffordshire </w:t>
      </w:r>
      <w:r w:rsidR="00E84F7C" w:rsidRPr="00C478FF">
        <w:rPr>
          <w:b w:val="0"/>
          <w:bCs w:val="0"/>
          <w:lang w:val="en-US"/>
        </w:rPr>
        <w:t>employers</w:t>
      </w:r>
      <w:r w:rsidR="00AB4F2D" w:rsidRPr="00C478FF">
        <w:rPr>
          <w:b w:val="0"/>
          <w:bCs w:val="0"/>
          <w:lang w:val="en-US"/>
        </w:rPr>
        <w:t>,</w:t>
      </w:r>
      <w:r w:rsidRPr="00C478FF">
        <w:rPr>
          <w:b w:val="0"/>
          <w:bCs w:val="0"/>
          <w:lang w:val="en-US"/>
        </w:rPr>
        <w:t xml:space="preserve"> residents</w:t>
      </w:r>
      <w:r w:rsidR="00AB4F2D" w:rsidRPr="00C478FF">
        <w:rPr>
          <w:b w:val="0"/>
          <w:bCs w:val="0"/>
          <w:lang w:val="en-US"/>
        </w:rPr>
        <w:t>, and wider partners and stakeholders.</w:t>
      </w:r>
      <w:r w:rsidR="0060275B" w:rsidRPr="00C478FF">
        <w:rPr>
          <w:b w:val="0"/>
          <w:bCs w:val="0"/>
          <w:lang w:val="en-US"/>
        </w:rPr>
        <w:t xml:space="preserve"> Supporting the Employability </w:t>
      </w:r>
      <w:r w:rsidR="005A44CA" w:rsidRPr="00C478FF">
        <w:rPr>
          <w:b w:val="0"/>
          <w:bCs w:val="0"/>
          <w:lang w:val="en-US"/>
        </w:rPr>
        <w:t>Manager to</w:t>
      </w:r>
      <w:r w:rsidR="0060275B" w:rsidRPr="00C478FF">
        <w:rPr>
          <w:b w:val="0"/>
          <w:bCs w:val="0"/>
          <w:lang w:val="en-US"/>
        </w:rPr>
        <w:t xml:space="preserve"> utilise internal Communications resources to promote the service via a variety of media channels</w:t>
      </w:r>
      <w:r w:rsidR="00E84F7C" w:rsidRPr="00C478FF">
        <w:rPr>
          <w:b w:val="0"/>
          <w:bCs w:val="0"/>
          <w:lang w:val="en-US"/>
        </w:rPr>
        <w:t>.</w:t>
      </w:r>
    </w:p>
    <w:p w14:paraId="51489F1D" w14:textId="7A146BA5" w:rsidR="00F65B32" w:rsidRPr="00C478FF" w:rsidRDefault="00E0607C" w:rsidP="0060275B">
      <w:pPr>
        <w:pStyle w:val="Body-Bold"/>
        <w:numPr>
          <w:ilvl w:val="0"/>
          <w:numId w:val="7"/>
        </w:numPr>
        <w:jc w:val="both"/>
        <w:rPr>
          <w:b w:val="0"/>
          <w:bCs w:val="0"/>
        </w:rPr>
      </w:pPr>
      <w:r w:rsidRPr="00C478FF">
        <w:rPr>
          <w:b w:val="0"/>
          <w:bCs w:val="0"/>
          <w:lang w:val="en-US"/>
        </w:rPr>
        <w:t>D</w:t>
      </w:r>
      <w:r w:rsidR="00F65B32" w:rsidRPr="00C478FF">
        <w:rPr>
          <w:b w:val="0"/>
          <w:bCs w:val="0"/>
          <w:lang w:val="en-US"/>
        </w:rPr>
        <w:t>evelop internal and external relationships and partnerships to ensure the job brokerage offer is widely promoted and aligned with existing careers, information, advice, and guidance service</w:t>
      </w:r>
      <w:r w:rsidR="00BE4839" w:rsidRPr="00C478FF">
        <w:rPr>
          <w:b w:val="0"/>
          <w:bCs w:val="0"/>
          <w:lang w:val="en-US"/>
        </w:rPr>
        <w:t>s; and</w:t>
      </w:r>
      <w:r w:rsidR="00F65B32" w:rsidRPr="00C478FF">
        <w:rPr>
          <w:b w:val="0"/>
          <w:bCs w:val="0"/>
          <w:lang w:val="en-US"/>
        </w:rPr>
        <w:t xml:space="preserve"> seek</w:t>
      </w:r>
      <w:r w:rsidR="00BE4839" w:rsidRPr="00C478FF">
        <w:rPr>
          <w:b w:val="0"/>
          <w:bCs w:val="0"/>
          <w:lang w:val="en-US"/>
        </w:rPr>
        <w:t>ing</w:t>
      </w:r>
      <w:r w:rsidR="00F65B32" w:rsidRPr="00C478FF">
        <w:rPr>
          <w:b w:val="0"/>
          <w:bCs w:val="0"/>
          <w:lang w:val="en-US"/>
        </w:rPr>
        <w:t xml:space="preserve"> feedback to inform future </w:t>
      </w:r>
      <w:r w:rsidR="000D6D1D" w:rsidRPr="00C478FF">
        <w:rPr>
          <w:b w:val="0"/>
          <w:bCs w:val="0"/>
          <w:lang w:val="en-US"/>
        </w:rPr>
        <w:t xml:space="preserve">team </w:t>
      </w:r>
      <w:r w:rsidR="00F65B32" w:rsidRPr="00C478FF">
        <w:rPr>
          <w:b w:val="0"/>
          <w:bCs w:val="0"/>
          <w:lang w:val="en-US"/>
        </w:rPr>
        <w:t>delivery plans</w:t>
      </w:r>
      <w:r w:rsidR="00BE4839" w:rsidRPr="00C478FF">
        <w:rPr>
          <w:b w:val="0"/>
          <w:bCs w:val="0"/>
          <w:lang w:val="en-US"/>
        </w:rPr>
        <w:t xml:space="preserve"> and continuously improve the service.</w:t>
      </w:r>
    </w:p>
    <w:p w14:paraId="02757CB8" w14:textId="1054FF91" w:rsidR="5F5EC7C2" w:rsidRPr="00C478FF" w:rsidRDefault="00C26638" w:rsidP="0060275B">
      <w:pPr>
        <w:pStyle w:val="Body-Bold"/>
        <w:numPr>
          <w:ilvl w:val="0"/>
          <w:numId w:val="7"/>
        </w:numPr>
        <w:jc w:val="both"/>
        <w:rPr>
          <w:b w:val="0"/>
          <w:bCs w:val="0"/>
        </w:rPr>
      </w:pPr>
      <w:r w:rsidRPr="00C478FF">
        <w:rPr>
          <w:rFonts w:eastAsia="Calibri"/>
          <w:b w:val="0"/>
          <w:bCs w:val="0"/>
          <w:color w:val="000000" w:themeColor="text1"/>
        </w:rPr>
        <w:t xml:space="preserve">To ensure the </w:t>
      </w:r>
      <w:r w:rsidR="0080752D" w:rsidRPr="00C478FF">
        <w:rPr>
          <w:rFonts w:eastAsia="Calibri"/>
          <w:b w:val="0"/>
          <w:bCs w:val="0"/>
          <w:color w:val="000000" w:themeColor="text1"/>
        </w:rPr>
        <w:t>job brokerage service</w:t>
      </w:r>
      <w:r w:rsidRPr="00C478FF">
        <w:rPr>
          <w:rFonts w:eastAsia="Calibri"/>
          <w:b w:val="0"/>
          <w:bCs w:val="0"/>
          <w:color w:val="000000" w:themeColor="text1"/>
        </w:rPr>
        <w:t xml:space="preserve"> deliver</w:t>
      </w:r>
      <w:r w:rsidR="0080752D" w:rsidRPr="00C478FF">
        <w:rPr>
          <w:rFonts w:eastAsia="Calibri"/>
          <w:b w:val="0"/>
          <w:bCs w:val="0"/>
          <w:color w:val="000000" w:themeColor="text1"/>
        </w:rPr>
        <w:t>s</w:t>
      </w:r>
      <w:r w:rsidRPr="00C478FF">
        <w:rPr>
          <w:rFonts w:eastAsia="Calibri"/>
          <w:b w:val="0"/>
          <w:bCs w:val="0"/>
          <w:color w:val="000000" w:themeColor="text1"/>
        </w:rPr>
        <w:t xml:space="preserve"> a full and comprehensive recruitment and in-work support</w:t>
      </w:r>
      <w:r w:rsidR="00247BCB" w:rsidRPr="00C478FF">
        <w:rPr>
          <w:rFonts w:eastAsia="Calibri"/>
          <w:b w:val="0"/>
          <w:bCs w:val="0"/>
          <w:color w:val="000000" w:themeColor="text1"/>
        </w:rPr>
        <w:t xml:space="preserve"> </w:t>
      </w:r>
      <w:r w:rsidR="00104A8C" w:rsidRPr="00C478FF">
        <w:rPr>
          <w:rFonts w:eastAsia="Calibri"/>
          <w:b w:val="0"/>
          <w:bCs w:val="0"/>
          <w:color w:val="000000" w:themeColor="text1"/>
        </w:rPr>
        <w:t xml:space="preserve">service </w:t>
      </w:r>
      <w:r w:rsidR="00247BCB" w:rsidRPr="00C478FF">
        <w:rPr>
          <w:rFonts w:eastAsia="Calibri"/>
          <w:b w:val="0"/>
          <w:bCs w:val="0"/>
          <w:color w:val="000000" w:themeColor="text1"/>
        </w:rPr>
        <w:t xml:space="preserve">to the candidate and business. </w:t>
      </w:r>
      <w:r w:rsidR="00175900" w:rsidRPr="00C478FF">
        <w:rPr>
          <w:rFonts w:eastAsia="Calibri"/>
          <w:b w:val="0"/>
          <w:bCs w:val="0"/>
          <w:color w:val="000000" w:themeColor="text1"/>
        </w:rPr>
        <w:t xml:space="preserve">Making recommendations </w:t>
      </w:r>
      <w:r w:rsidR="0080752D" w:rsidRPr="00C478FF">
        <w:rPr>
          <w:rFonts w:eastAsia="Calibri"/>
          <w:b w:val="0"/>
          <w:bCs w:val="0"/>
          <w:color w:val="000000" w:themeColor="text1"/>
        </w:rPr>
        <w:t xml:space="preserve">to the Employability </w:t>
      </w:r>
      <w:r w:rsidR="007708ED" w:rsidRPr="00C478FF">
        <w:rPr>
          <w:rFonts w:eastAsia="Calibri"/>
          <w:b w:val="0"/>
          <w:bCs w:val="0"/>
          <w:color w:val="000000" w:themeColor="text1"/>
        </w:rPr>
        <w:t>Manager</w:t>
      </w:r>
      <w:r w:rsidR="0080752D" w:rsidRPr="00C478FF">
        <w:rPr>
          <w:rFonts w:eastAsia="Calibri"/>
          <w:b w:val="0"/>
          <w:bCs w:val="0"/>
          <w:color w:val="000000" w:themeColor="text1"/>
        </w:rPr>
        <w:t xml:space="preserve"> where areas for improvement to the operational processes may improve the service offer.</w:t>
      </w:r>
    </w:p>
    <w:p w14:paraId="560D9C7B" w14:textId="36870B1D" w:rsidR="0060275B" w:rsidRPr="00C478FF" w:rsidRDefault="00BE4839" w:rsidP="009B7422">
      <w:pPr>
        <w:pStyle w:val="Body-Bold"/>
        <w:numPr>
          <w:ilvl w:val="0"/>
          <w:numId w:val="7"/>
        </w:numPr>
        <w:ind w:left="851" w:hanging="425"/>
        <w:jc w:val="both"/>
        <w:rPr>
          <w:rFonts w:eastAsia="Calibri"/>
          <w:b w:val="0"/>
          <w:bCs w:val="0"/>
          <w:color w:val="000000" w:themeColor="text1"/>
        </w:rPr>
      </w:pPr>
      <w:r w:rsidRPr="00C478FF">
        <w:rPr>
          <w:b w:val="0"/>
          <w:bCs w:val="0"/>
          <w:lang w:val="en-US"/>
        </w:rPr>
        <w:t>Ensure contact with candidates placed in paid employment</w:t>
      </w:r>
      <w:r w:rsidR="009B7422" w:rsidRPr="00C478FF">
        <w:rPr>
          <w:b w:val="0"/>
          <w:bCs w:val="0"/>
          <w:lang w:val="en-US"/>
        </w:rPr>
        <w:t>,</w:t>
      </w:r>
      <w:r w:rsidRPr="00C478FF">
        <w:rPr>
          <w:b w:val="0"/>
          <w:bCs w:val="0"/>
          <w:lang w:val="en-US"/>
        </w:rPr>
        <w:t xml:space="preserve"> and employers</w:t>
      </w:r>
      <w:r w:rsidR="009B7422" w:rsidRPr="00C478FF">
        <w:rPr>
          <w:b w:val="0"/>
          <w:bCs w:val="0"/>
          <w:lang w:val="en-US"/>
        </w:rPr>
        <w:t>,</w:t>
      </w:r>
      <w:r w:rsidRPr="00C478FF">
        <w:rPr>
          <w:b w:val="0"/>
          <w:bCs w:val="0"/>
          <w:lang w:val="en-US"/>
        </w:rPr>
        <w:t xml:space="preserve"> is maintained to support and enable sustained employment and feedback is obtained to promote the service and make improvements where required</w:t>
      </w:r>
      <w:r w:rsidR="00175900" w:rsidRPr="00C478FF">
        <w:rPr>
          <w:rFonts w:eastAsia="Calibri"/>
          <w:b w:val="0"/>
          <w:bCs w:val="0"/>
          <w:color w:val="000000" w:themeColor="text1"/>
        </w:rPr>
        <w:t>.</w:t>
      </w:r>
    </w:p>
    <w:p w14:paraId="5E98A2E0" w14:textId="12D9DD40" w:rsidR="00175900" w:rsidRPr="00C478FF" w:rsidRDefault="000D6D1D" w:rsidP="00BE4839">
      <w:pPr>
        <w:pStyle w:val="Body-Bold"/>
        <w:numPr>
          <w:ilvl w:val="0"/>
          <w:numId w:val="7"/>
        </w:numPr>
        <w:ind w:left="851" w:hanging="491"/>
        <w:jc w:val="both"/>
        <w:rPr>
          <w:rFonts w:eastAsia="Calibri"/>
          <w:b w:val="0"/>
          <w:bCs w:val="0"/>
          <w:color w:val="000000" w:themeColor="text1"/>
        </w:rPr>
      </w:pPr>
      <w:r w:rsidRPr="00C478FF">
        <w:rPr>
          <w:rFonts w:eastAsia="Calibri"/>
          <w:b w:val="0"/>
          <w:bCs w:val="0"/>
          <w:color w:val="000000" w:themeColor="text1"/>
        </w:rPr>
        <w:t>S</w:t>
      </w:r>
      <w:r w:rsidR="0060275B" w:rsidRPr="00C478FF">
        <w:rPr>
          <w:rFonts w:eastAsia="Calibri"/>
          <w:b w:val="0"/>
          <w:bCs w:val="0"/>
          <w:color w:val="000000" w:themeColor="text1"/>
        </w:rPr>
        <w:t xml:space="preserve">upport the Employability </w:t>
      </w:r>
      <w:r w:rsidR="007708ED" w:rsidRPr="00C478FF">
        <w:rPr>
          <w:rFonts w:eastAsia="Calibri"/>
          <w:b w:val="0"/>
          <w:bCs w:val="0"/>
          <w:color w:val="000000" w:themeColor="text1"/>
        </w:rPr>
        <w:t>Manager</w:t>
      </w:r>
      <w:r w:rsidR="0060275B" w:rsidRPr="00C478FF">
        <w:rPr>
          <w:rFonts w:eastAsia="Calibri"/>
          <w:b w:val="0"/>
          <w:bCs w:val="0"/>
          <w:color w:val="000000" w:themeColor="text1"/>
        </w:rPr>
        <w:t xml:space="preserve"> to identify both geographical and cohort </w:t>
      </w:r>
      <w:r w:rsidR="009359CF" w:rsidRPr="00C478FF">
        <w:rPr>
          <w:rFonts w:eastAsia="Calibri"/>
          <w:b w:val="0"/>
          <w:bCs w:val="0"/>
          <w:color w:val="000000" w:themeColor="text1"/>
        </w:rPr>
        <w:t xml:space="preserve">priority </w:t>
      </w:r>
      <w:r w:rsidR="0060275B" w:rsidRPr="00C478FF">
        <w:rPr>
          <w:rFonts w:eastAsia="Calibri"/>
          <w:b w:val="0"/>
          <w:bCs w:val="0"/>
          <w:color w:val="000000" w:themeColor="text1"/>
        </w:rPr>
        <w:t>caseloads for the Employment Brokers</w:t>
      </w:r>
      <w:r w:rsidR="00BE4839" w:rsidRPr="00C478FF">
        <w:rPr>
          <w:rFonts w:eastAsia="Calibri"/>
          <w:b w:val="0"/>
          <w:bCs w:val="0"/>
          <w:color w:val="000000" w:themeColor="text1"/>
        </w:rPr>
        <w:t xml:space="preserve"> u</w:t>
      </w:r>
      <w:r w:rsidR="009359CF" w:rsidRPr="00C478FF">
        <w:rPr>
          <w:rFonts w:eastAsia="Calibri"/>
          <w:b w:val="0"/>
          <w:bCs w:val="0"/>
          <w:color w:val="000000" w:themeColor="text1"/>
        </w:rPr>
        <w:t>s</w:t>
      </w:r>
      <w:r w:rsidR="00C1783B" w:rsidRPr="00C478FF">
        <w:rPr>
          <w:rFonts w:eastAsia="Calibri"/>
          <w:b w:val="0"/>
          <w:bCs w:val="0"/>
          <w:color w:val="000000" w:themeColor="text1"/>
        </w:rPr>
        <w:t>ing</w:t>
      </w:r>
      <w:r w:rsidR="009359CF" w:rsidRPr="00C478FF">
        <w:rPr>
          <w:rFonts w:eastAsia="Calibri"/>
          <w:b w:val="0"/>
          <w:bCs w:val="0"/>
          <w:color w:val="000000" w:themeColor="text1"/>
        </w:rPr>
        <w:t xml:space="preserve"> labour market intelligence </w:t>
      </w:r>
      <w:r w:rsidR="009B7422" w:rsidRPr="00C478FF">
        <w:rPr>
          <w:rFonts w:eastAsia="Calibri"/>
          <w:b w:val="0"/>
          <w:bCs w:val="0"/>
          <w:color w:val="000000" w:themeColor="text1"/>
        </w:rPr>
        <w:t xml:space="preserve">and </w:t>
      </w:r>
      <w:r w:rsidR="009B7422" w:rsidRPr="00C478FF">
        <w:rPr>
          <w:rFonts w:eastAsia="Calibri"/>
          <w:b w:val="0"/>
          <w:bCs w:val="0"/>
          <w:color w:val="000000" w:themeColor="text1"/>
          <w:lang w:val="en-US"/>
        </w:rPr>
        <w:t>provide specialist support for specific target cohorts.</w:t>
      </w:r>
    </w:p>
    <w:p w14:paraId="142AD882" w14:textId="77B426C8" w:rsidR="008F3457" w:rsidRPr="00C478FF" w:rsidRDefault="00C1783B" w:rsidP="00BE4839">
      <w:pPr>
        <w:pStyle w:val="Body-Bold"/>
        <w:numPr>
          <w:ilvl w:val="0"/>
          <w:numId w:val="7"/>
        </w:numPr>
        <w:ind w:left="851" w:hanging="491"/>
        <w:jc w:val="both"/>
        <w:rPr>
          <w:rFonts w:eastAsia="Calibri"/>
          <w:b w:val="0"/>
          <w:bCs w:val="0"/>
          <w:color w:val="000000" w:themeColor="text1"/>
        </w:rPr>
      </w:pPr>
      <w:r w:rsidRPr="00C478FF">
        <w:rPr>
          <w:rFonts w:eastAsia="Calibri"/>
          <w:b w:val="0"/>
          <w:bCs w:val="0"/>
          <w:color w:val="000000" w:themeColor="text1"/>
        </w:rPr>
        <w:t xml:space="preserve">To </w:t>
      </w:r>
      <w:r w:rsidR="00BE4839" w:rsidRPr="00C478FF">
        <w:rPr>
          <w:rFonts w:eastAsia="Calibri"/>
          <w:b w:val="0"/>
          <w:bCs w:val="0"/>
          <w:color w:val="000000" w:themeColor="text1"/>
        </w:rPr>
        <w:t>empower</w:t>
      </w:r>
      <w:r w:rsidRPr="00C478FF">
        <w:rPr>
          <w:rFonts w:eastAsia="Calibri"/>
          <w:b w:val="0"/>
          <w:bCs w:val="0"/>
          <w:color w:val="000000" w:themeColor="text1"/>
        </w:rPr>
        <w:t xml:space="preserve"> the Employment Brokers to proactively work with employers, sectors, intermediaries, internal and external partners to increase the range and number of opportunities available for residents, including employment, apprenticeships, training, </w:t>
      </w:r>
      <w:r w:rsidR="004D6DDC" w:rsidRPr="00C478FF">
        <w:rPr>
          <w:rFonts w:eastAsia="Calibri"/>
          <w:b w:val="0"/>
          <w:bCs w:val="0"/>
          <w:color w:val="000000" w:themeColor="text1"/>
        </w:rPr>
        <w:t>volunteering,</w:t>
      </w:r>
      <w:r w:rsidRPr="00C478FF">
        <w:rPr>
          <w:rFonts w:eastAsia="Calibri"/>
          <w:b w:val="0"/>
          <w:bCs w:val="0"/>
          <w:color w:val="000000" w:themeColor="text1"/>
        </w:rPr>
        <w:t xml:space="preserve"> and work experience placements, such as Open Door</w:t>
      </w:r>
      <w:r w:rsidR="004D6DDC" w:rsidRPr="00C478FF">
        <w:rPr>
          <w:rFonts w:eastAsia="Calibri"/>
          <w:b w:val="0"/>
          <w:bCs w:val="0"/>
          <w:color w:val="000000" w:themeColor="text1"/>
        </w:rPr>
        <w:t xml:space="preserve">. Ensuring key strategic employment sites utilise employment and skills plans to promote job opportunities to Staffordshire residents. </w:t>
      </w:r>
    </w:p>
    <w:p w14:paraId="6FD23E90" w14:textId="54461013" w:rsidR="009359CF" w:rsidRPr="00C478FF" w:rsidRDefault="008F3457" w:rsidP="00BE4839">
      <w:pPr>
        <w:pStyle w:val="Body-Bold"/>
        <w:numPr>
          <w:ilvl w:val="0"/>
          <w:numId w:val="7"/>
        </w:numPr>
        <w:ind w:left="851" w:hanging="491"/>
        <w:jc w:val="both"/>
        <w:rPr>
          <w:rFonts w:eastAsia="Calibri"/>
          <w:b w:val="0"/>
          <w:bCs w:val="0"/>
          <w:color w:val="000000" w:themeColor="text1"/>
        </w:rPr>
      </w:pPr>
      <w:r w:rsidRPr="00C478FF">
        <w:rPr>
          <w:rFonts w:eastAsia="Calibri"/>
          <w:b w:val="0"/>
          <w:bCs w:val="0"/>
          <w:color w:val="000000" w:themeColor="text1"/>
        </w:rPr>
        <w:t xml:space="preserve">Contribute to the delivery of a well-run job brokerage service by supporting the management of resources and compliance with all </w:t>
      </w:r>
      <w:r w:rsidRPr="00C478FF">
        <w:rPr>
          <w:rFonts w:eastAsia="Calibri"/>
          <w:b w:val="0"/>
          <w:bCs w:val="0"/>
          <w:color w:val="000000" w:themeColor="text1"/>
        </w:rPr>
        <w:lastRenderedPageBreak/>
        <w:t>statutory, regulatory, funding, reporting</w:t>
      </w:r>
      <w:r w:rsidR="00BE4839" w:rsidRPr="00C478FF">
        <w:rPr>
          <w:rFonts w:eastAsia="Calibri"/>
          <w:b w:val="0"/>
          <w:bCs w:val="0"/>
          <w:color w:val="000000" w:themeColor="text1"/>
        </w:rPr>
        <w:t>,</w:t>
      </w:r>
      <w:r w:rsidRPr="00C478FF">
        <w:rPr>
          <w:rFonts w:eastAsia="Calibri"/>
          <w:b w:val="0"/>
          <w:bCs w:val="0"/>
          <w:color w:val="000000" w:themeColor="text1"/>
        </w:rPr>
        <w:t xml:space="preserve"> SCC policy and procedural requirements.</w:t>
      </w:r>
    </w:p>
    <w:p w14:paraId="1EE3922E" w14:textId="77777777" w:rsidR="00BE4839" w:rsidRPr="00BE4839" w:rsidRDefault="00BE4839" w:rsidP="00BE4839">
      <w:pPr>
        <w:pStyle w:val="Body-Bold"/>
        <w:ind w:left="851"/>
        <w:jc w:val="both"/>
        <w:rPr>
          <w:rFonts w:eastAsia="Calibri"/>
          <w:b w:val="0"/>
          <w:bCs w:val="0"/>
          <w:color w:val="000000" w:themeColor="text1"/>
        </w:rPr>
      </w:pPr>
    </w:p>
    <w:p w14:paraId="3AED7B58" w14:textId="77777777" w:rsidR="0041456C" w:rsidRPr="00CB325D" w:rsidRDefault="0041456C" w:rsidP="0060275B">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60275B">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60275B">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60275B">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60275B">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60275B">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60275B">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60275B">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60275B">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60275B">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60275B">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60275B">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6D953DB6" w:rsidR="0041456C" w:rsidRPr="00AB3803" w:rsidRDefault="0041456C" w:rsidP="0060275B">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60275B">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913418E" w14:textId="77777777" w:rsidR="009359CF" w:rsidRDefault="009359CF" w:rsidP="0060275B">
      <w:pPr>
        <w:tabs>
          <w:tab w:val="left" w:pos="8309"/>
        </w:tabs>
        <w:jc w:val="both"/>
        <w:rPr>
          <w:rFonts w:ascii="Verdana" w:eastAsia="Calibri" w:hAnsi="Verdana" w:cs="Avenir Roman"/>
          <w:color w:val="000000"/>
          <w:sz w:val="24"/>
          <w:szCs w:val="24"/>
          <w:lang w:val="en-GB"/>
        </w:rPr>
      </w:pPr>
    </w:p>
    <w:p w14:paraId="06AFDC30" w14:textId="5BE486C6" w:rsidR="0041456C" w:rsidRDefault="0041456C" w:rsidP="0060275B">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229"/>
        <w:gridCol w:w="1594"/>
      </w:tblGrid>
      <w:tr w:rsidR="0041456C" w:rsidRPr="0009285B" w14:paraId="2B37F757" w14:textId="77777777" w:rsidTr="0009285B">
        <w:trPr>
          <w:trHeight w:val="1498"/>
          <w:jc w:val="center"/>
        </w:trPr>
        <w:tc>
          <w:tcPr>
            <w:tcW w:w="1838" w:type="dxa"/>
            <w:shd w:val="clear" w:color="auto" w:fill="FFFFFF" w:themeFill="background1"/>
          </w:tcPr>
          <w:p w14:paraId="6341332E" w14:textId="77777777" w:rsidR="0041456C" w:rsidRPr="0009285B" w:rsidRDefault="0041456C" w:rsidP="00694496">
            <w:pPr>
              <w:spacing w:after="0" w:line="240" w:lineRule="auto"/>
              <w:rPr>
                <w:rFonts w:ascii="Verdana" w:hAnsi="Verdana" w:cs="Avenir Heavy"/>
                <w:b/>
                <w:bCs/>
                <w:color w:val="000000"/>
                <w:sz w:val="20"/>
                <w:szCs w:val="20"/>
                <w:lang w:val="en-GB"/>
              </w:rPr>
            </w:pPr>
            <w:r w:rsidRPr="0009285B">
              <w:rPr>
                <w:rFonts w:ascii="Verdana" w:hAnsi="Verdana" w:cs="Avenir Heavy"/>
                <w:b/>
                <w:bCs/>
                <w:color w:val="000000"/>
                <w:sz w:val="20"/>
                <w:szCs w:val="20"/>
                <w:lang w:val="en-GB"/>
              </w:rPr>
              <w:t>Minimum Criteria for Disability Confident</w:t>
            </w:r>
          </w:p>
          <w:p w14:paraId="57556026" w14:textId="77777777" w:rsidR="0041456C" w:rsidRPr="0009285B" w:rsidRDefault="0041456C" w:rsidP="00694496">
            <w:pPr>
              <w:spacing w:after="0" w:line="240" w:lineRule="auto"/>
              <w:rPr>
                <w:rFonts w:ascii="Verdana" w:eastAsia="Gill Sans MT" w:hAnsi="Verdana"/>
                <w:sz w:val="20"/>
                <w:szCs w:val="20"/>
              </w:rPr>
            </w:pPr>
            <w:proofErr w:type="gramStart"/>
            <w:r w:rsidRPr="0009285B">
              <w:rPr>
                <w:rFonts w:ascii="Verdana" w:hAnsi="Verdana" w:cs="Avenir Heavy"/>
                <w:b/>
                <w:bCs/>
                <w:color w:val="000000"/>
                <w:sz w:val="20"/>
                <w:szCs w:val="20"/>
                <w:lang w:val="en-GB"/>
              </w:rPr>
              <w:t>Scheme  *</w:t>
            </w:r>
            <w:proofErr w:type="gramEnd"/>
          </w:p>
        </w:tc>
        <w:tc>
          <w:tcPr>
            <w:tcW w:w="7229" w:type="dxa"/>
            <w:shd w:val="clear" w:color="auto" w:fill="FFFFFF" w:themeFill="background1"/>
          </w:tcPr>
          <w:p w14:paraId="015675FD" w14:textId="77777777" w:rsidR="0041456C" w:rsidRPr="0009285B" w:rsidRDefault="0041456C" w:rsidP="0041456C">
            <w:pPr>
              <w:keepNext/>
              <w:spacing w:after="0" w:line="240" w:lineRule="auto"/>
              <w:jc w:val="center"/>
              <w:outlineLvl w:val="2"/>
              <w:rPr>
                <w:rFonts w:ascii="Verdana" w:eastAsia="Gill Sans MT" w:hAnsi="Verdana" w:cs="Arial"/>
                <w:bCs/>
                <w:sz w:val="20"/>
                <w:szCs w:val="20"/>
                <w:lang w:val="en-GB"/>
              </w:rPr>
            </w:pPr>
            <w:r w:rsidRPr="0009285B">
              <w:rPr>
                <w:rFonts w:ascii="Verdana" w:eastAsia="Gill Sans MT" w:hAnsi="Verdana" w:cs="Arial"/>
                <w:b/>
                <w:bCs/>
                <w:sz w:val="20"/>
                <w:szCs w:val="20"/>
                <w:lang w:val="en-GB"/>
              </w:rPr>
              <w:t>Criteria</w:t>
            </w:r>
          </w:p>
        </w:tc>
        <w:tc>
          <w:tcPr>
            <w:tcW w:w="1594" w:type="dxa"/>
            <w:shd w:val="clear" w:color="auto" w:fill="FFFFFF" w:themeFill="background1"/>
          </w:tcPr>
          <w:p w14:paraId="6CF918C4" w14:textId="77777777" w:rsidR="0041456C" w:rsidRPr="0009285B" w:rsidRDefault="0041456C" w:rsidP="0041456C">
            <w:pPr>
              <w:jc w:val="center"/>
              <w:rPr>
                <w:rFonts w:ascii="Verdana" w:eastAsia="Gill Sans MT" w:hAnsi="Verdana"/>
                <w:b/>
                <w:sz w:val="20"/>
                <w:szCs w:val="20"/>
              </w:rPr>
            </w:pPr>
            <w:r w:rsidRPr="0009285B">
              <w:rPr>
                <w:rFonts w:ascii="Verdana" w:eastAsia="Gill Sans MT" w:hAnsi="Verdana"/>
                <w:b/>
                <w:sz w:val="20"/>
                <w:szCs w:val="20"/>
              </w:rPr>
              <w:t>Measured by</w:t>
            </w:r>
          </w:p>
        </w:tc>
      </w:tr>
      <w:tr w:rsidR="0041456C" w:rsidRPr="0009285B" w14:paraId="0CFDDDDB" w14:textId="77777777" w:rsidTr="0009285B">
        <w:trPr>
          <w:trHeight w:val="1502"/>
          <w:jc w:val="center"/>
        </w:trPr>
        <w:tc>
          <w:tcPr>
            <w:tcW w:w="1838" w:type="dxa"/>
          </w:tcPr>
          <w:p w14:paraId="1D18856C" w14:textId="77777777" w:rsidR="0041456C" w:rsidRPr="0009285B" w:rsidRDefault="0041456C" w:rsidP="00694496">
            <w:pPr>
              <w:spacing w:after="0" w:line="240" w:lineRule="auto"/>
              <w:jc w:val="center"/>
              <w:rPr>
                <w:rFonts w:ascii="Verdana" w:eastAsia="Gill Sans MT" w:hAnsi="Verdana"/>
                <w:sz w:val="20"/>
                <w:szCs w:val="20"/>
              </w:rPr>
            </w:pPr>
          </w:p>
          <w:p w14:paraId="546766ED" w14:textId="77777777" w:rsidR="00694496" w:rsidRDefault="00694496" w:rsidP="00694496">
            <w:pPr>
              <w:spacing w:after="0" w:line="240" w:lineRule="auto"/>
              <w:jc w:val="center"/>
              <w:rPr>
                <w:rFonts w:ascii="Verdana" w:eastAsia="Gill Sans MT" w:hAnsi="Verdana" w:cs="Arial"/>
                <w:sz w:val="20"/>
                <w:szCs w:val="20"/>
              </w:rPr>
            </w:pPr>
          </w:p>
          <w:p w14:paraId="50C33848" w14:textId="113FB74B" w:rsidR="0041456C" w:rsidRPr="0009285B" w:rsidRDefault="0041456C" w:rsidP="00694496">
            <w:pPr>
              <w:spacing w:after="0" w:line="240" w:lineRule="auto"/>
              <w:jc w:val="center"/>
              <w:rPr>
                <w:rFonts w:ascii="Verdana" w:eastAsia="Gill Sans MT" w:hAnsi="Verdana" w:cs="Arial"/>
                <w:sz w:val="20"/>
                <w:szCs w:val="20"/>
              </w:rPr>
            </w:pPr>
            <w:r w:rsidRPr="0009285B">
              <w:rPr>
                <w:rFonts w:ascii="Verdana" w:eastAsia="Gill Sans MT" w:hAnsi="Verdana"/>
                <w:b/>
                <w:noProof/>
                <w:sz w:val="20"/>
                <w:szCs w:val="20"/>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229" w:type="dxa"/>
          </w:tcPr>
          <w:p w14:paraId="6C52F6E6" w14:textId="77777777" w:rsidR="0041456C" w:rsidRPr="0009285B" w:rsidRDefault="0041456C" w:rsidP="0041456C">
            <w:pPr>
              <w:spacing w:after="0" w:line="240" w:lineRule="auto"/>
              <w:jc w:val="both"/>
              <w:rPr>
                <w:rFonts w:ascii="Verdana" w:eastAsia="Gill Sans MT" w:hAnsi="Verdana" w:cs="Arial"/>
                <w:b/>
                <w:sz w:val="20"/>
                <w:szCs w:val="20"/>
                <w:lang w:val="en-GB"/>
              </w:rPr>
            </w:pPr>
            <w:r w:rsidRPr="0009285B">
              <w:rPr>
                <w:rFonts w:ascii="Verdana" w:eastAsia="Gill Sans MT" w:hAnsi="Verdana" w:cs="Arial"/>
                <w:b/>
                <w:sz w:val="20"/>
                <w:szCs w:val="20"/>
                <w:lang w:val="en-GB"/>
              </w:rPr>
              <w:t>Qualifications/Professional membership</w:t>
            </w:r>
          </w:p>
          <w:p w14:paraId="19EBE080" w14:textId="77777777" w:rsidR="0041456C" w:rsidRPr="0009285B" w:rsidRDefault="0041456C" w:rsidP="0041456C">
            <w:pPr>
              <w:autoSpaceDE w:val="0"/>
              <w:autoSpaceDN w:val="0"/>
              <w:adjustRightInd w:val="0"/>
              <w:spacing w:after="0" w:line="240" w:lineRule="auto"/>
              <w:jc w:val="both"/>
              <w:rPr>
                <w:rFonts w:ascii="Verdana" w:eastAsia="Gill Sans MT" w:hAnsi="Verdana"/>
                <w:sz w:val="20"/>
                <w:szCs w:val="20"/>
              </w:rPr>
            </w:pPr>
          </w:p>
          <w:p w14:paraId="4F831600" w14:textId="1C642A3C" w:rsidR="00983A27" w:rsidRPr="0009285B" w:rsidRDefault="00983A27" w:rsidP="0009285B">
            <w:pPr>
              <w:pStyle w:val="ListParagraph"/>
              <w:numPr>
                <w:ilvl w:val="0"/>
                <w:numId w:val="12"/>
              </w:numPr>
              <w:autoSpaceDE w:val="0"/>
              <w:autoSpaceDN w:val="0"/>
              <w:adjustRightInd w:val="0"/>
              <w:spacing w:after="0" w:line="240" w:lineRule="auto"/>
              <w:jc w:val="both"/>
              <w:rPr>
                <w:rFonts w:ascii="Verdana" w:eastAsia="Gill Sans MT" w:hAnsi="Verdana"/>
                <w:sz w:val="20"/>
                <w:szCs w:val="20"/>
                <w:lang w:val="en-GB"/>
              </w:rPr>
            </w:pPr>
            <w:r w:rsidRPr="0009285B">
              <w:rPr>
                <w:rFonts w:ascii="Verdana" w:eastAsia="Gill Sans MT" w:hAnsi="Verdana"/>
                <w:sz w:val="20"/>
                <w:szCs w:val="20"/>
                <w:lang w:val="en-GB"/>
              </w:rPr>
              <w:t xml:space="preserve">Educated to </w:t>
            </w:r>
            <w:r w:rsidR="00694496">
              <w:rPr>
                <w:rFonts w:ascii="Verdana" w:eastAsia="Gill Sans MT" w:hAnsi="Verdana"/>
                <w:sz w:val="20"/>
                <w:szCs w:val="20"/>
                <w:lang w:val="en-GB"/>
              </w:rPr>
              <w:t xml:space="preserve">NVQ </w:t>
            </w:r>
            <w:r w:rsidRPr="0009285B">
              <w:rPr>
                <w:rFonts w:ascii="Verdana" w:eastAsia="Gill Sans MT" w:hAnsi="Verdana"/>
                <w:sz w:val="20"/>
                <w:szCs w:val="20"/>
                <w:lang w:val="en-GB"/>
              </w:rPr>
              <w:t xml:space="preserve">Level 4 or equivalent professional qualification or have </w:t>
            </w:r>
            <w:r w:rsidR="003E75B7">
              <w:rPr>
                <w:rFonts w:ascii="Verdana" w:eastAsia="Gill Sans MT" w:hAnsi="Verdana"/>
                <w:sz w:val="20"/>
                <w:szCs w:val="20"/>
                <w:lang w:val="en-GB"/>
              </w:rPr>
              <w:t>significant</w:t>
            </w:r>
            <w:r w:rsidRPr="0009285B">
              <w:rPr>
                <w:rFonts w:ascii="Verdana" w:eastAsia="Gill Sans MT" w:hAnsi="Verdana"/>
                <w:sz w:val="20"/>
                <w:szCs w:val="20"/>
                <w:lang w:val="en-GB"/>
              </w:rPr>
              <w:t xml:space="preserve"> relevant experience in a similar role</w:t>
            </w:r>
            <w:r w:rsidR="0009285B">
              <w:rPr>
                <w:rFonts w:ascii="Verdana" w:eastAsia="Gill Sans MT" w:hAnsi="Verdana"/>
                <w:sz w:val="20"/>
                <w:szCs w:val="20"/>
                <w:lang w:val="en-GB"/>
              </w:rPr>
              <w:t>.</w:t>
            </w:r>
          </w:p>
          <w:p w14:paraId="74AB4191" w14:textId="47E8F81C" w:rsidR="00E00B58" w:rsidRPr="0009285B" w:rsidRDefault="00E00B58" w:rsidP="0041456C">
            <w:pPr>
              <w:autoSpaceDE w:val="0"/>
              <w:autoSpaceDN w:val="0"/>
              <w:adjustRightInd w:val="0"/>
              <w:spacing w:after="0" w:line="240" w:lineRule="auto"/>
              <w:jc w:val="both"/>
              <w:rPr>
                <w:rFonts w:ascii="Verdana" w:eastAsia="Gill Sans MT" w:hAnsi="Verdana"/>
                <w:sz w:val="20"/>
                <w:szCs w:val="20"/>
              </w:rPr>
            </w:pPr>
          </w:p>
        </w:tc>
        <w:tc>
          <w:tcPr>
            <w:tcW w:w="1594" w:type="dxa"/>
          </w:tcPr>
          <w:p w14:paraId="68FF5ED8" w14:textId="36DA338F" w:rsidR="0041456C" w:rsidRPr="0009285B" w:rsidRDefault="0041456C" w:rsidP="0041456C">
            <w:pPr>
              <w:rPr>
                <w:rFonts w:ascii="Verdana" w:eastAsia="Gill Sans MT" w:hAnsi="Verdana"/>
                <w:sz w:val="20"/>
                <w:szCs w:val="20"/>
              </w:rPr>
            </w:pPr>
          </w:p>
          <w:p w14:paraId="6BF8B742" w14:textId="69FF8385" w:rsidR="00E00B58" w:rsidRPr="0009285B" w:rsidRDefault="00E00B58" w:rsidP="0041456C">
            <w:pPr>
              <w:rPr>
                <w:rFonts w:ascii="Verdana" w:eastAsia="Gill Sans MT" w:hAnsi="Verdana"/>
                <w:sz w:val="20"/>
                <w:szCs w:val="20"/>
              </w:rPr>
            </w:pPr>
            <w:r w:rsidRPr="0009285B">
              <w:rPr>
                <w:rFonts w:ascii="Verdana" w:eastAsia="Gill Sans MT" w:hAnsi="Verdana"/>
                <w:sz w:val="20"/>
                <w:szCs w:val="20"/>
              </w:rPr>
              <w:t>A/I</w:t>
            </w:r>
          </w:p>
          <w:p w14:paraId="4FA5215D" w14:textId="2065BE72" w:rsidR="0041456C" w:rsidRPr="0009285B" w:rsidRDefault="0041456C" w:rsidP="0041456C">
            <w:pPr>
              <w:rPr>
                <w:rFonts w:ascii="Verdana" w:eastAsia="Gill Sans MT" w:hAnsi="Verdana"/>
                <w:sz w:val="20"/>
                <w:szCs w:val="20"/>
              </w:rPr>
            </w:pPr>
          </w:p>
        </w:tc>
      </w:tr>
      <w:tr w:rsidR="0041456C" w:rsidRPr="0009285B" w14:paraId="4FFAC253" w14:textId="77777777" w:rsidTr="0009285B">
        <w:trPr>
          <w:trHeight w:val="2426"/>
          <w:jc w:val="center"/>
        </w:trPr>
        <w:tc>
          <w:tcPr>
            <w:tcW w:w="1838" w:type="dxa"/>
          </w:tcPr>
          <w:p w14:paraId="0234D1B6" w14:textId="77777777" w:rsidR="0041456C" w:rsidRPr="0009285B" w:rsidRDefault="0041456C" w:rsidP="00694496">
            <w:pPr>
              <w:spacing w:after="0" w:line="240" w:lineRule="auto"/>
              <w:jc w:val="center"/>
              <w:rPr>
                <w:rFonts w:ascii="Verdana" w:eastAsia="Gill Sans MT" w:hAnsi="Verdana"/>
                <w:sz w:val="20"/>
                <w:szCs w:val="20"/>
              </w:rPr>
            </w:pPr>
          </w:p>
          <w:p w14:paraId="5FFC3D20" w14:textId="77777777" w:rsidR="00694496" w:rsidRDefault="00694496" w:rsidP="00694496">
            <w:pPr>
              <w:spacing w:after="0" w:line="240" w:lineRule="auto"/>
              <w:jc w:val="center"/>
              <w:rPr>
                <w:rFonts w:ascii="Verdana" w:eastAsia="Gill Sans MT" w:hAnsi="Verdana"/>
                <w:sz w:val="20"/>
                <w:szCs w:val="20"/>
              </w:rPr>
            </w:pPr>
          </w:p>
          <w:p w14:paraId="32DBA6AC" w14:textId="6AC1D13C" w:rsidR="0041456C" w:rsidRDefault="0041456C" w:rsidP="00694496">
            <w:pPr>
              <w:spacing w:after="0" w:line="240" w:lineRule="auto"/>
              <w:jc w:val="center"/>
              <w:rPr>
                <w:rFonts w:ascii="Verdana" w:eastAsia="Gill Sans MT" w:hAnsi="Verdana"/>
                <w:sz w:val="20"/>
                <w:szCs w:val="20"/>
              </w:rPr>
            </w:pPr>
            <w:r w:rsidRPr="0009285B">
              <w:rPr>
                <w:rFonts w:ascii="Verdana" w:eastAsia="Gill Sans MT" w:hAnsi="Verdana"/>
                <w:b/>
                <w:noProof/>
                <w:sz w:val="20"/>
                <w:szCs w:val="20"/>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884D81E" w14:textId="0B63D144" w:rsidR="00694496" w:rsidRDefault="00694496" w:rsidP="00694496">
            <w:pPr>
              <w:spacing w:after="0" w:line="240" w:lineRule="auto"/>
              <w:jc w:val="center"/>
              <w:rPr>
                <w:rFonts w:ascii="Verdana" w:eastAsia="Gill Sans MT" w:hAnsi="Verdana"/>
                <w:sz w:val="20"/>
                <w:szCs w:val="20"/>
              </w:rPr>
            </w:pPr>
          </w:p>
          <w:p w14:paraId="0F5FD36E" w14:textId="6A3EDF80" w:rsidR="00694496" w:rsidRDefault="00694496" w:rsidP="00694496">
            <w:pPr>
              <w:spacing w:after="0" w:line="240" w:lineRule="auto"/>
              <w:jc w:val="center"/>
              <w:rPr>
                <w:rFonts w:ascii="Verdana" w:eastAsia="Gill Sans MT" w:hAnsi="Verdana"/>
                <w:sz w:val="20"/>
                <w:szCs w:val="20"/>
              </w:rPr>
            </w:pPr>
          </w:p>
          <w:p w14:paraId="091128B7" w14:textId="7253A794" w:rsidR="00694496" w:rsidRDefault="00694496" w:rsidP="00694496">
            <w:pPr>
              <w:spacing w:after="0" w:line="240" w:lineRule="auto"/>
              <w:jc w:val="center"/>
              <w:rPr>
                <w:rFonts w:ascii="Verdana" w:eastAsia="Gill Sans MT" w:hAnsi="Verdana"/>
                <w:sz w:val="20"/>
                <w:szCs w:val="20"/>
              </w:rPr>
            </w:pPr>
          </w:p>
          <w:p w14:paraId="0E50D453" w14:textId="00BC7DDB" w:rsidR="00694496" w:rsidRDefault="00694496" w:rsidP="00694496">
            <w:pPr>
              <w:spacing w:after="0" w:line="240" w:lineRule="auto"/>
              <w:jc w:val="center"/>
              <w:rPr>
                <w:rFonts w:ascii="Verdana" w:eastAsia="Gill Sans MT" w:hAnsi="Verdana"/>
                <w:sz w:val="20"/>
                <w:szCs w:val="20"/>
              </w:rPr>
            </w:pPr>
            <w:r w:rsidRPr="0009285B">
              <w:rPr>
                <w:rFonts w:ascii="Verdana" w:eastAsia="Gill Sans MT" w:hAnsi="Verdana"/>
                <w:b/>
                <w:noProof/>
                <w:sz w:val="20"/>
                <w:szCs w:val="20"/>
              </w:rPr>
              <w:drawing>
                <wp:inline distT="0" distB="0" distL="0" distR="0" wp14:anchorId="1AF9607F" wp14:editId="6BF795C4">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A34E63E" w14:textId="65AE0DF0" w:rsidR="00694496" w:rsidRDefault="00694496" w:rsidP="00694496">
            <w:pPr>
              <w:spacing w:after="0" w:line="240" w:lineRule="auto"/>
              <w:jc w:val="center"/>
              <w:rPr>
                <w:rFonts w:ascii="Verdana" w:eastAsia="Gill Sans MT" w:hAnsi="Verdana"/>
                <w:sz w:val="20"/>
                <w:szCs w:val="20"/>
              </w:rPr>
            </w:pPr>
          </w:p>
          <w:p w14:paraId="6159B017" w14:textId="74878164" w:rsidR="00694496" w:rsidRDefault="00694496" w:rsidP="00694496">
            <w:pPr>
              <w:spacing w:after="0" w:line="240" w:lineRule="auto"/>
              <w:jc w:val="center"/>
              <w:rPr>
                <w:rFonts w:ascii="Verdana" w:eastAsia="Gill Sans MT" w:hAnsi="Verdana"/>
                <w:sz w:val="20"/>
                <w:szCs w:val="20"/>
              </w:rPr>
            </w:pPr>
            <w:r w:rsidRPr="0009285B">
              <w:rPr>
                <w:rFonts w:ascii="Verdana" w:eastAsia="Gill Sans MT" w:hAnsi="Verdana"/>
                <w:b/>
                <w:noProof/>
                <w:sz w:val="20"/>
                <w:szCs w:val="20"/>
              </w:rPr>
              <w:drawing>
                <wp:inline distT="0" distB="0" distL="0" distR="0" wp14:anchorId="51FC37D3" wp14:editId="53F68CBE">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D7BCDEC" w14:textId="247C77C3" w:rsidR="00694496" w:rsidRDefault="00694496" w:rsidP="00694496">
            <w:pPr>
              <w:spacing w:after="0" w:line="240" w:lineRule="auto"/>
              <w:jc w:val="center"/>
              <w:rPr>
                <w:rFonts w:ascii="Verdana" w:eastAsia="Gill Sans MT" w:hAnsi="Verdana"/>
                <w:sz w:val="20"/>
                <w:szCs w:val="20"/>
              </w:rPr>
            </w:pPr>
          </w:p>
          <w:p w14:paraId="560B443D" w14:textId="0945AE2E" w:rsidR="00694496" w:rsidRDefault="00694496" w:rsidP="00694496">
            <w:pPr>
              <w:spacing w:after="0" w:line="240" w:lineRule="auto"/>
              <w:jc w:val="center"/>
              <w:rPr>
                <w:rFonts w:ascii="Verdana" w:eastAsia="Gill Sans MT" w:hAnsi="Verdana"/>
                <w:sz w:val="20"/>
                <w:szCs w:val="20"/>
              </w:rPr>
            </w:pPr>
          </w:p>
          <w:p w14:paraId="5137E244" w14:textId="67F03673" w:rsidR="00694496" w:rsidRDefault="00694496" w:rsidP="00694496">
            <w:pPr>
              <w:spacing w:after="0" w:line="240" w:lineRule="auto"/>
              <w:jc w:val="center"/>
              <w:rPr>
                <w:rFonts w:ascii="Verdana" w:eastAsia="Gill Sans MT" w:hAnsi="Verdana"/>
                <w:sz w:val="20"/>
                <w:szCs w:val="20"/>
              </w:rPr>
            </w:pPr>
          </w:p>
          <w:p w14:paraId="0565BB43" w14:textId="2ACDB8E1" w:rsidR="00694496" w:rsidRDefault="00694496" w:rsidP="00694496">
            <w:pPr>
              <w:spacing w:after="0" w:line="240" w:lineRule="auto"/>
              <w:jc w:val="center"/>
              <w:rPr>
                <w:rFonts w:ascii="Verdana" w:eastAsia="Gill Sans MT" w:hAnsi="Verdana"/>
                <w:sz w:val="20"/>
                <w:szCs w:val="20"/>
              </w:rPr>
            </w:pPr>
          </w:p>
          <w:p w14:paraId="313A6AC7" w14:textId="291F225F" w:rsidR="00694496" w:rsidRDefault="00694496" w:rsidP="00694496">
            <w:pPr>
              <w:spacing w:after="0" w:line="240" w:lineRule="auto"/>
              <w:jc w:val="center"/>
              <w:rPr>
                <w:rFonts w:ascii="Verdana" w:eastAsia="Gill Sans MT" w:hAnsi="Verdana"/>
                <w:sz w:val="20"/>
                <w:szCs w:val="20"/>
              </w:rPr>
            </w:pPr>
          </w:p>
          <w:p w14:paraId="2A765454" w14:textId="188DEEBD" w:rsidR="00694496" w:rsidRDefault="00694496" w:rsidP="00694496">
            <w:pPr>
              <w:spacing w:after="0" w:line="240" w:lineRule="auto"/>
              <w:jc w:val="center"/>
              <w:rPr>
                <w:rFonts w:ascii="Verdana" w:eastAsia="Gill Sans MT" w:hAnsi="Verdana"/>
                <w:sz w:val="20"/>
                <w:szCs w:val="20"/>
              </w:rPr>
            </w:pPr>
          </w:p>
          <w:p w14:paraId="180C826F" w14:textId="32F49186" w:rsidR="00694496" w:rsidRDefault="00694496" w:rsidP="00694496">
            <w:pPr>
              <w:spacing w:after="0" w:line="240" w:lineRule="auto"/>
              <w:jc w:val="center"/>
              <w:rPr>
                <w:rFonts w:ascii="Verdana" w:eastAsia="Gill Sans MT" w:hAnsi="Verdana"/>
                <w:sz w:val="20"/>
                <w:szCs w:val="20"/>
              </w:rPr>
            </w:pPr>
          </w:p>
          <w:p w14:paraId="6B7F9A2B" w14:textId="7A48C573" w:rsidR="00694496" w:rsidRDefault="00694496" w:rsidP="00694496">
            <w:pPr>
              <w:spacing w:after="0" w:line="240" w:lineRule="auto"/>
              <w:jc w:val="center"/>
              <w:rPr>
                <w:rFonts w:ascii="Verdana" w:eastAsia="Gill Sans MT" w:hAnsi="Verdana"/>
                <w:sz w:val="20"/>
                <w:szCs w:val="20"/>
              </w:rPr>
            </w:pPr>
            <w:r w:rsidRPr="0009285B">
              <w:rPr>
                <w:rFonts w:ascii="Verdana" w:eastAsia="Gill Sans MT" w:hAnsi="Verdana"/>
                <w:b/>
                <w:noProof/>
                <w:sz w:val="20"/>
                <w:szCs w:val="20"/>
              </w:rPr>
              <w:drawing>
                <wp:inline distT="0" distB="0" distL="0" distR="0" wp14:anchorId="531E6744" wp14:editId="506C898C">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4CBD1C6" w14:textId="2A91CC70" w:rsidR="00694496" w:rsidRDefault="00694496" w:rsidP="00694496">
            <w:pPr>
              <w:spacing w:after="0" w:line="240" w:lineRule="auto"/>
              <w:jc w:val="center"/>
              <w:rPr>
                <w:rFonts w:ascii="Verdana" w:eastAsia="Gill Sans MT" w:hAnsi="Verdana"/>
                <w:sz w:val="20"/>
                <w:szCs w:val="20"/>
              </w:rPr>
            </w:pPr>
          </w:p>
          <w:p w14:paraId="365C9EC2" w14:textId="1A43498D" w:rsidR="00694496" w:rsidRDefault="00694496" w:rsidP="00694496">
            <w:pPr>
              <w:spacing w:after="0" w:line="240" w:lineRule="auto"/>
              <w:jc w:val="center"/>
              <w:rPr>
                <w:rFonts w:ascii="Verdana" w:eastAsia="Gill Sans MT" w:hAnsi="Verdana"/>
                <w:sz w:val="20"/>
                <w:szCs w:val="20"/>
              </w:rPr>
            </w:pPr>
          </w:p>
          <w:p w14:paraId="22696E3B" w14:textId="41B69644" w:rsidR="00694496" w:rsidRDefault="00694496" w:rsidP="00694496">
            <w:pPr>
              <w:spacing w:after="0" w:line="240" w:lineRule="auto"/>
              <w:jc w:val="center"/>
              <w:rPr>
                <w:rFonts w:ascii="Verdana" w:eastAsia="Gill Sans MT" w:hAnsi="Verdana"/>
                <w:sz w:val="20"/>
                <w:szCs w:val="20"/>
              </w:rPr>
            </w:pPr>
          </w:p>
          <w:p w14:paraId="14AF7776" w14:textId="2A86ABA8" w:rsidR="00694496" w:rsidRDefault="00694496" w:rsidP="00694496">
            <w:pPr>
              <w:spacing w:after="0" w:line="240" w:lineRule="auto"/>
              <w:jc w:val="center"/>
              <w:rPr>
                <w:rFonts w:ascii="Verdana" w:eastAsia="Gill Sans MT" w:hAnsi="Verdana"/>
                <w:sz w:val="20"/>
                <w:szCs w:val="20"/>
              </w:rPr>
            </w:pPr>
          </w:p>
          <w:p w14:paraId="0B7411F1" w14:textId="7EE11015" w:rsidR="00694496" w:rsidRDefault="00694496" w:rsidP="00694496">
            <w:pPr>
              <w:spacing w:after="0" w:line="240" w:lineRule="auto"/>
              <w:jc w:val="center"/>
              <w:rPr>
                <w:rFonts w:ascii="Verdana" w:eastAsia="Gill Sans MT" w:hAnsi="Verdana"/>
                <w:sz w:val="20"/>
                <w:szCs w:val="20"/>
              </w:rPr>
            </w:pPr>
          </w:p>
          <w:p w14:paraId="2647E35D" w14:textId="0A89DB19" w:rsidR="0041456C" w:rsidRDefault="0041456C" w:rsidP="00694496">
            <w:pPr>
              <w:spacing w:after="0" w:line="240" w:lineRule="auto"/>
              <w:jc w:val="center"/>
              <w:rPr>
                <w:rFonts w:ascii="Verdana" w:eastAsia="Gill Sans MT" w:hAnsi="Verdana"/>
                <w:sz w:val="20"/>
                <w:szCs w:val="20"/>
              </w:rPr>
            </w:pPr>
          </w:p>
          <w:p w14:paraId="65A70A79" w14:textId="5449AD3B" w:rsidR="00694496" w:rsidRDefault="00694496" w:rsidP="00694496">
            <w:pPr>
              <w:spacing w:after="0" w:line="240" w:lineRule="auto"/>
              <w:jc w:val="center"/>
              <w:rPr>
                <w:rFonts w:ascii="Verdana" w:eastAsia="Gill Sans MT" w:hAnsi="Verdana"/>
                <w:sz w:val="20"/>
                <w:szCs w:val="20"/>
              </w:rPr>
            </w:pPr>
          </w:p>
          <w:p w14:paraId="29879224" w14:textId="50FE4386" w:rsidR="00694496" w:rsidRPr="0009285B" w:rsidRDefault="00694496" w:rsidP="00694496">
            <w:pPr>
              <w:spacing w:after="0" w:line="240" w:lineRule="auto"/>
              <w:jc w:val="center"/>
              <w:rPr>
                <w:rFonts w:ascii="Verdana" w:eastAsia="Gill Sans MT" w:hAnsi="Verdana"/>
                <w:sz w:val="20"/>
                <w:szCs w:val="20"/>
              </w:rPr>
            </w:pPr>
            <w:r w:rsidRPr="0009285B">
              <w:rPr>
                <w:rFonts w:ascii="Verdana" w:eastAsia="Gill Sans MT" w:hAnsi="Verdana"/>
                <w:b/>
                <w:noProof/>
                <w:sz w:val="20"/>
                <w:szCs w:val="20"/>
              </w:rPr>
              <w:drawing>
                <wp:inline distT="0" distB="0" distL="0" distR="0" wp14:anchorId="45713A5B" wp14:editId="23D88443">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EEA3845" w14:textId="77777777" w:rsidR="0041456C" w:rsidRPr="0009285B" w:rsidRDefault="0041456C" w:rsidP="00694496">
            <w:pPr>
              <w:spacing w:after="0" w:line="240" w:lineRule="auto"/>
              <w:jc w:val="center"/>
              <w:rPr>
                <w:rFonts w:ascii="Verdana" w:eastAsia="Gill Sans MT" w:hAnsi="Verdana"/>
                <w:sz w:val="20"/>
                <w:szCs w:val="20"/>
              </w:rPr>
            </w:pPr>
          </w:p>
          <w:p w14:paraId="6A7D8A37" w14:textId="549C98D7" w:rsidR="0041456C" w:rsidRPr="0009285B" w:rsidRDefault="0041456C" w:rsidP="00694496">
            <w:pPr>
              <w:spacing w:after="0" w:line="240" w:lineRule="auto"/>
              <w:jc w:val="center"/>
              <w:rPr>
                <w:rFonts w:ascii="Verdana" w:eastAsia="Gill Sans MT" w:hAnsi="Verdana"/>
                <w:sz w:val="20"/>
                <w:szCs w:val="20"/>
              </w:rPr>
            </w:pPr>
          </w:p>
          <w:p w14:paraId="6D2C4BB0" w14:textId="77777777" w:rsidR="0041456C" w:rsidRPr="0009285B" w:rsidRDefault="0041456C" w:rsidP="00694496">
            <w:pPr>
              <w:spacing w:after="0" w:line="240" w:lineRule="auto"/>
              <w:jc w:val="center"/>
              <w:rPr>
                <w:rFonts w:ascii="Verdana" w:eastAsia="Gill Sans MT" w:hAnsi="Verdana"/>
                <w:sz w:val="20"/>
                <w:szCs w:val="20"/>
              </w:rPr>
            </w:pPr>
          </w:p>
        </w:tc>
        <w:tc>
          <w:tcPr>
            <w:tcW w:w="7229" w:type="dxa"/>
          </w:tcPr>
          <w:p w14:paraId="57609014" w14:textId="77777777" w:rsidR="0041456C" w:rsidRPr="0009285B" w:rsidRDefault="0041456C" w:rsidP="0041456C">
            <w:pPr>
              <w:spacing w:after="0" w:line="240" w:lineRule="auto"/>
              <w:jc w:val="both"/>
              <w:rPr>
                <w:rFonts w:ascii="Verdana" w:eastAsia="Gill Sans MT" w:hAnsi="Verdana" w:cs="Arial"/>
                <w:b/>
                <w:sz w:val="20"/>
                <w:szCs w:val="20"/>
                <w:lang w:val="en-GB"/>
              </w:rPr>
            </w:pPr>
            <w:r w:rsidRPr="0009285B">
              <w:rPr>
                <w:rFonts w:ascii="Verdana" w:eastAsia="Gill Sans MT" w:hAnsi="Verdana" w:cs="Arial"/>
                <w:b/>
                <w:bCs/>
                <w:sz w:val="20"/>
                <w:szCs w:val="20"/>
                <w:lang w:val="en-GB"/>
              </w:rPr>
              <w:t>Knowledge and Experience</w:t>
            </w:r>
          </w:p>
          <w:p w14:paraId="2AEF6020" w14:textId="77777777" w:rsidR="0041456C" w:rsidRPr="0009285B" w:rsidRDefault="0041456C" w:rsidP="0041456C">
            <w:pPr>
              <w:autoSpaceDE w:val="0"/>
              <w:autoSpaceDN w:val="0"/>
              <w:adjustRightInd w:val="0"/>
              <w:spacing w:after="0" w:line="240" w:lineRule="auto"/>
              <w:rPr>
                <w:rFonts w:ascii="Verdana" w:hAnsi="Verdana"/>
                <w:sz w:val="20"/>
                <w:szCs w:val="20"/>
              </w:rPr>
            </w:pPr>
          </w:p>
          <w:p w14:paraId="485AE54A" w14:textId="3471FF9B" w:rsidR="0009285B" w:rsidRPr="00C478FF" w:rsidRDefault="003E75B7" w:rsidP="0009285B">
            <w:pPr>
              <w:pStyle w:val="ListParagraph"/>
              <w:numPr>
                <w:ilvl w:val="0"/>
                <w:numId w:val="12"/>
              </w:numPr>
              <w:autoSpaceDE w:val="0"/>
              <w:autoSpaceDN w:val="0"/>
              <w:adjustRightInd w:val="0"/>
              <w:spacing w:after="0" w:line="240" w:lineRule="auto"/>
              <w:rPr>
                <w:rFonts w:ascii="Verdana" w:hAnsi="Verdana"/>
                <w:sz w:val="20"/>
                <w:szCs w:val="20"/>
                <w:lang w:val="en-GB"/>
              </w:rPr>
            </w:pPr>
            <w:r w:rsidRPr="00C478FF">
              <w:rPr>
                <w:rFonts w:ascii="Verdana" w:hAnsi="Verdana"/>
                <w:sz w:val="20"/>
                <w:szCs w:val="20"/>
                <w:lang w:val="en-GB"/>
              </w:rPr>
              <w:t>Significant</w:t>
            </w:r>
            <w:r w:rsidR="0009285B" w:rsidRPr="00C478FF">
              <w:rPr>
                <w:rFonts w:ascii="Verdana" w:hAnsi="Verdana"/>
                <w:sz w:val="20"/>
                <w:szCs w:val="20"/>
                <w:lang w:val="en-GB"/>
              </w:rPr>
              <w:t xml:space="preserve"> experience of contributing to the development of services to meet social, employment and economic skills demands.</w:t>
            </w:r>
          </w:p>
          <w:p w14:paraId="1467A9F7" w14:textId="40F47C0F" w:rsidR="003E75B7" w:rsidRDefault="003E75B7" w:rsidP="003E75B7">
            <w:pPr>
              <w:autoSpaceDE w:val="0"/>
              <w:autoSpaceDN w:val="0"/>
              <w:adjustRightInd w:val="0"/>
              <w:spacing w:after="0" w:line="240" w:lineRule="auto"/>
              <w:rPr>
                <w:rFonts w:ascii="Verdana" w:hAnsi="Verdana"/>
                <w:sz w:val="20"/>
                <w:szCs w:val="20"/>
                <w:lang w:val="en-GB"/>
              </w:rPr>
            </w:pPr>
          </w:p>
          <w:p w14:paraId="7E483432" w14:textId="1D9A65E3" w:rsidR="003E75B7" w:rsidRPr="003E75B7" w:rsidRDefault="003E75B7" w:rsidP="003E75B7">
            <w:pPr>
              <w:pStyle w:val="ListParagraph"/>
              <w:numPr>
                <w:ilvl w:val="0"/>
                <w:numId w:val="12"/>
              </w:numPr>
              <w:autoSpaceDE w:val="0"/>
              <w:autoSpaceDN w:val="0"/>
              <w:adjustRightInd w:val="0"/>
              <w:spacing w:after="0" w:line="240" w:lineRule="auto"/>
              <w:rPr>
                <w:rFonts w:ascii="Verdana" w:hAnsi="Verdana"/>
                <w:sz w:val="20"/>
                <w:szCs w:val="20"/>
                <w:lang w:val="en-GB"/>
              </w:rPr>
            </w:pPr>
            <w:r w:rsidRPr="003E75B7">
              <w:rPr>
                <w:rFonts w:ascii="Verdana" w:hAnsi="Verdana"/>
                <w:sz w:val="20"/>
                <w:szCs w:val="20"/>
              </w:rPr>
              <w:t xml:space="preserve">knowledge </w:t>
            </w:r>
            <w:r w:rsidR="00772F51">
              <w:rPr>
                <w:rFonts w:ascii="Verdana" w:hAnsi="Verdana"/>
                <w:sz w:val="20"/>
                <w:szCs w:val="20"/>
              </w:rPr>
              <w:t xml:space="preserve">of delivering and implementing new policies and procedures to support bespoke projects within employability programmes. </w:t>
            </w:r>
          </w:p>
          <w:p w14:paraId="149606F6" w14:textId="77777777" w:rsidR="003E75B7" w:rsidRPr="003E75B7" w:rsidRDefault="003E75B7" w:rsidP="003E75B7">
            <w:pPr>
              <w:pStyle w:val="ListParagraph"/>
              <w:rPr>
                <w:rFonts w:ascii="Verdana" w:hAnsi="Verdana"/>
                <w:sz w:val="20"/>
                <w:szCs w:val="20"/>
                <w:lang w:val="en-GB"/>
              </w:rPr>
            </w:pPr>
          </w:p>
          <w:p w14:paraId="19264E25" w14:textId="45B319AF" w:rsidR="003E75B7" w:rsidRPr="003E75B7" w:rsidRDefault="00644B4A" w:rsidP="003E75B7">
            <w:pPr>
              <w:pStyle w:val="ListParagraph"/>
              <w:numPr>
                <w:ilvl w:val="0"/>
                <w:numId w:val="12"/>
              </w:numPr>
              <w:rPr>
                <w:rFonts w:ascii="Verdana" w:hAnsi="Verdana"/>
                <w:sz w:val="20"/>
                <w:szCs w:val="20"/>
              </w:rPr>
            </w:pPr>
            <w:r>
              <w:rPr>
                <w:rFonts w:ascii="Verdana" w:hAnsi="Verdana"/>
                <w:sz w:val="20"/>
                <w:szCs w:val="20"/>
              </w:rPr>
              <w:t>S</w:t>
            </w:r>
            <w:r w:rsidR="004C4B67" w:rsidRPr="001376BC">
              <w:rPr>
                <w:rFonts w:ascii="Verdana" w:hAnsi="Verdana"/>
                <w:sz w:val="20"/>
                <w:szCs w:val="20"/>
              </w:rPr>
              <w:t xml:space="preserve">ignificant </w:t>
            </w:r>
            <w:r w:rsidR="00BC4101">
              <w:rPr>
                <w:rFonts w:ascii="Verdana" w:hAnsi="Verdana"/>
                <w:sz w:val="20"/>
                <w:szCs w:val="20"/>
              </w:rPr>
              <w:t>E</w:t>
            </w:r>
            <w:r w:rsidR="003E75B7" w:rsidRPr="003E75B7">
              <w:rPr>
                <w:rFonts w:ascii="Verdana" w:hAnsi="Verdana"/>
                <w:sz w:val="20"/>
                <w:szCs w:val="20"/>
              </w:rPr>
              <w:t>xperience and knowledge of employment law, recruitment processes and policies and where to find up to date information whe</w:t>
            </w:r>
            <w:r w:rsidR="003E75B7">
              <w:rPr>
                <w:rFonts w:ascii="Verdana" w:hAnsi="Verdana"/>
                <w:sz w:val="20"/>
                <w:szCs w:val="20"/>
              </w:rPr>
              <w:t>n</w:t>
            </w:r>
            <w:r w:rsidR="003E75B7" w:rsidRPr="003E75B7">
              <w:rPr>
                <w:rFonts w:ascii="Verdana" w:hAnsi="Verdana"/>
                <w:sz w:val="20"/>
                <w:szCs w:val="20"/>
              </w:rPr>
              <w:t xml:space="preserve"> required.</w:t>
            </w:r>
          </w:p>
          <w:p w14:paraId="05C964D4" w14:textId="77777777" w:rsidR="003E75B7" w:rsidRDefault="003E75B7" w:rsidP="003E75B7">
            <w:pPr>
              <w:pStyle w:val="ListParagraph"/>
              <w:autoSpaceDE w:val="0"/>
              <w:autoSpaceDN w:val="0"/>
              <w:adjustRightInd w:val="0"/>
              <w:spacing w:after="0" w:line="240" w:lineRule="auto"/>
              <w:rPr>
                <w:rFonts w:ascii="Verdana" w:hAnsi="Verdana"/>
                <w:sz w:val="20"/>
                <w:szCs w:val="20"/>
                <w:lang w:val="en-GB"/>
              </w:rPr>
            </w:pPr>
          </w:p>
          <w:p w14:paraId="46A17F9A" w14:textId="088CF0CB" w:rsidR="0009285B" w:rsidRDefault="003E75B7" w:rsidP="003E75B7">
            <w:pPr>
              <w:pStyle w:val="ListParagraph"/>
              <w:numPr>
                <w:ilvl w:val="0"/>
                <w:numId w:val="12"/>
              </w:numPr>
              <w:autoSpaceDE w:val="0"/>
              <w:autoSpaceDN w:val="0"/>
              <w:adjustRightInd w:val="0"/>
              <w:spacing w:after="0" w:line="240" w:lineRule="auto"/>
              <w:rPr>
                <w:rFonts w:ascii="Verdana" w:hAnsi="Verdana"/>
                <w:sz w:val="20"/>
                <w:szCs w:val="20"/>
                <w:lang w:val="en-GB"/>
              </w:rPr>
            </w:pPr>
            <w:r>
              <w:rPr>
                <w:rFonts w:ascii="Verdana" w:hAnsi="Verdana"/>
                <w:sz w:val="20"/>
                <w:szCs w:val="20"/>
                <w:lang w:val="en-GB"/>
              </w:rPr>
              <w:t>Substantial e</w:t>
            </w:r>
            <w:r w:rsidR="0009285B" w:rsidRPr="003E75B7">
              <w:rPr>
                <w:rFonts w:ascii="Verdana" w:hAnsi="Verdana"/>
                <w:sz w:val="20"/>
                <w:szCs w:val="20"/>
                <w:lang w:val="en-GB"/>
              </w:rPr>
              <w:t>xperience of working collaboratively with a variety of agencies, voluntary, public and private sector organisations to achieve desired outcomes</w:t>
            </w:r>
            <w:r>
              <w:rPr>
                <w:rFonts w:ascii="Verdana" w:hAnsi="Verdana"/>
                <w:sz w:val="20"/>
                <w:szCs w:val="20"/>
                <w:lang w:val="en-GB"/>
              </w:rPr>
              <w:t>.</w:t>
            </w:r>
          </w:p>
          <w:p w14:paraId="35881FFD" w14:textId="77777777" w:rsidR="0076006A" w:rsidRPr="0076006A" w:rsidRDefault="0076006A" w:rsidP="0076006A">
            <w:pPr>
              <w:pStyle w:val="ListParagraph"/>
              <w:rPr>
                <w:rFonts w:ascii="Verdana" w:hAnsi="Verdana"/>
                <w:sz w:val="20"/>
                <w:szCs w:val="20"/>
                <w:lang w:val="en-GB"/>
              </w:rPr>
            </w:pPr>
          </w:p>
          <w:p w14:paraId="21FE5824" w14:textId="3E78821B" w:rsidR="0076006A" w:rsidRPr="003E75B7" w:rsidRDefault="0076006A" w:rsidP="003E75B7">
            <w:pPr>
              <w:pStyle w:val="ListParagraph"/>
              <w:numPr>
                <w:ilvl w:val="0"/>
                <w:numId w:val="12"/>
              </w:numPr>
              <w:autoSpaceDE w:val="0"/>
              <w:autoSpaceDN w:val="0"/>
              <w:adjustRightInd w:val="0"/>
              <w:spacing w:after="0" w:line="240" w:lineRule="auto"/>
              <w:rPr>
                <w:rFonts w:ascii="Verdana" w:hAnsi="Verdana"/>
                <w:sz w:val="20"/>
                <w:szCs w:val="20"/>
                <w:lang w:val="en-GB"/>
              </w:rPr>
            </w:pPr>
            <w:r>
              <w:rPr>
                <w:rFonts w:ascii="Verdana" w:hAnsi="Verdana"/>
                <w:sz w:val="20"/>
                <w:szCs w:val="20"/>
                <w:lang w:val="en-GB"/>
              </w:rPr>
              <w:t>Significant experience of p</w:t>
            </w:r>
            <w:r w:rsidRPr="0076006A">
              <w:rPr>
                <w:rFonts w:ascii="Verdana" w:hAnsi="Verdana"/>
                <w:sz w:val="20"/>
                <w:szCs w:val="20"/>
                <w:lang w:val="en-GB"/>
              </w:rPr>
              <w:t>lanning and reviewing the delivery of services and delivering bespoke recruitment solutions to internal and external organisations</w:t>
            </w:r>
            <w:r>
              <w:rPr>
                <w:rFonts w:ascii="Verdana" w:hAnsi="Verdana"/>
                <w:sz w:val="20"/>
                <w:szCs w:val="20"/>
                <w:lang w:val="en-GB"/>
              </w:rPr>
              <w:t>.</w:t>
            </w:r>
          </w:p>
          <w:p w14:paraId="3CA91521" w14:textId="77777777" w:rsidR="0009285B" w:rsidRPr="0009285B" w:rsidRDefault="0009285B" w:rsidP="0009285B">
            <w:pPr>
              <w:autoSpaceDE w:val="0"/>
              <w:autoSpaceDN w:val="0"/>
              <w:adjustRightInd w:val="0"/>
              <w:spacing w:after="0" w:line="240" w:lineRule="auto"/>
              <w:rPr>
                <w:rFonts w:ascii="Verdana" w:hAnsi="Verdana"/>
                <w:sz w:val="20"/>
                <w:szCs w:val="20"/>
                <w:lang w:val="en-GB"/>
              </w:rPr>
            </w:pPr>
          </w:p>
          <w:p w14:paraId="06FD43AA" w14:textId="36933B61" w:rsidR="0009285B" w:rsidRDefault="0009285B" w:rsidP="003E75B7">
            <w:pPr>
              <w:pStyle w:val="ListParagraph"/>
              <w:numPr>
                <w:ilvl w:val="0"/>
                <w:numId w:val="12"/>
              </w:numPr>
              <w:autoSpaceDE w:val="0"/>
              <w:autoSpaceDN w:val="0"/>
              <w:adjustRightInd w:val="0"/>
              <w:spacing w:after="0" w:line="240" w:lineRule="auto"/>
              <w:rPr>
                <w:rFonts w:ascii="Verdana" w:hAnsi="Verdana"/>
                <w:sz w:val="20"/>
                <w:szCs w:val="20"/>
                <w:lang w:val="en-GB"/>
              </w:rPr>
            </w:pPr>
            <w:r w:rsidRPr="003E75B7">
              <w:rPr>
                <w:rFonts w:ascii="Verdana" w:hAnsi="Verdana"/>
                <w:sz w:val="20"/>
                <w:szCs w:val="20"/>
                <w:lang w:val="en-GB"/>
              </w:rPr>
              <w:t>Commercial awareness and an understanding of the relationship dynamics between relevant providers, their marketplace and the Local Authority</w:t>
            </w:r>
            <w:r w:rsidR="003E75B7">
              <w:rPr>
                <w:rFonts w:ascii="Verdana" w:hAnsi="Verdana"/>
                <w:sz w:val="20"/>
                <w:szCs w:val="20"/>
                <w:lang w:val="en-GB"/>
              </w:rPr>
              <w:t>.</w:t>
            </w:r>
          </w:p>
          <w:p w14:paraId="418309D8" w14:textId="77777777" w:rsidR="003E75B7" w:rsidRDefault="003E75B7" w:rsidP="0009285B">
            <w:pPr>
              <w:autoSpaceDE w:val="0"/>
              <w:autoSpaceDN w:val="0"/>
              <w:adjustRightInd w:val="0"/>
              <w:spacing w:after="0" w:line="240" w:lineRule="auto"/>
              <w:rPr>
                <w:rFonts w:ascii="Verdana" w:hAnsi="Verdana"/>
                <w:sz w:val="20"/>
                <w:szCs w:val="20"/>
                <w:lang w:val="en-GB"/>
              </w:rPr>
            </w:pPr>
          </w:p>
          <w:p w14:paraId="4DD67A91" w14:textId="26D30A56" w:rsidR="00BB399B" w:rsidRPr="00694496" w:rsidRDefault="0059538A" w:rsidP="0076006A">
            <w:pPr>
              <w:pStyle w:val="ListParagraph"/>
              <w:numPr>
                <w:ilvl w:val="0"/>
                <w:numId w:val="12"/>
              </w:numPr>
              <w:autoSpaceDE w:val="0"/>
              <w:autoSpaceDN w:val="0"/>
              <w:adjustRightInd w:val="0"/>
              <w:spacing w:after="0" w:line="240" w:lineRule="auto"/>
              <w:rPr>
                <w:rFonts w:ascii="Verdana" w:hAnsi="Verdana"/>
                <w:sz w:val="20"/>
                <w:szCs w:val="20"/>
              </w:rPr>
            </w:pPr>
            <w:r>
              <w:rPr>
                <w:rFonts w:ascii="Verdana" w:hAnsi="Verdana"/>
                <w:sz w:val="20"/>
                <w:szCs w:val="20"/>
              </w:rPr>
              <w:t>E</w:t>
            </w:r>
            <w:r w:rsidR="007402E6" w:rsidRPr="003E75B7">
              <w:rPr>
                <w:rFonts w:ascii="Verdana" w:hAnsi="Verdana"/>
                <w:sz w:val="20"/>
                <w:szCs w:val="20"/>
              </w:rPr>
              <w:t xml:space="preserve">xperience of </w:t>
            </w:r>
            <w:r w:rsidR="003E75B7">
              <w:rPr>
                <w:rFonts w:ascii="Verdana" w:hAnsi="Verdana"/>
                <w:sz w:val="20"/>
                <w:szCs w:val="20"/>
              </w:rPr>
              <w:t>l</w:t>
            </w:r>
            <w:r w:rsidR="007402E6" w:rsidRPr="003E75B7">
              <w:rPr>
                <w:rFonts w:ascii="Verdana" w:hAnsi="Verdana"/>
                <w:sz w:val="20"/>
                <w:szCs w:val="20"/>
              </w:rPr>
              <w:t xml:space="preserve">ine </w:t>
            </w:r>
            <w:r w:rsidR="003E75B7">
              <w:rPr>
                <w:rFonts w:ascii="Verdana" w:hAnsi="Verdana"/>
                <w:sz w:val="20"/>
                <w:szCs w:val="20"/>
              </w:rPr>
              <w:t>m</w:t>
            </w:r>
            <w:r w:rsidR="007402E6" w:rsidRPr="003E75B7">
              <w:rPr>
                <w:rFonts w:ascii="Verdana" w:hAnsi="Verdana"/>
                <w:sz w:val="20"/>
                <w:szCs w:val="20"/>
              </w:rPr>
              <w:t>anagement and training of employees including job related targets and managing performance</w:t>
            </w:r>
            <w:r w:rsidR="00694496">
              <w:rPr>
                <w:rFonts w:ascii="Verdana" w:hAnsi="Verdana"/>
                <w:sz w:val="20"/>
                <w:szCs w:val="20"/>
              </w:rPr>
              <w:t>.</w:t>
            </w:r>
          </w:p>
          <w:p w14:paraId="186B0F1C" w14:textId="1BD4CD58" w:rsidR="00BB399B" w:rsidRPr="0009285B" w:rsidRDefault="00BB399B" w:rsidP="0076006A">
            <w:pPr>
              <w:autoSpaceDE w:val="0"/>
              <w:autoSpaceDN w:val="0"/>
              <w:adjustRightInd w:val="0"/>
              <w:spacing w:after="0" w:line="240" w:lineRule="auto"/>
              <w:rPr>
                <w:rFonts w:ascii="Verdana" w:hAnsi="Verdana"/>
                <w:sz w:val="20"/>
                <w:szCs w:val="20"/>
              </w:rPr>
            </w:pPr>
          </w:p>
        </w:tc>
        <w:tc>
          <w:tcPr>
            <w:tcW w:w="1594" w:type="dxa"/>
          </w:tcPr>
          <w:p w14:paraId="24A090C8" w14:textId="77777777" w:rsidR="0041456C" w:rsidRPr="0009285B" w:rsidRDefault="0041456C" w:rsidP="0041456C">
            <w:pPr>
              <w:rPr>
                <w:rFonts w:ascii="Verdana" w:eastAsia="Gill Sans MT" w:hAnsi="Verdana"/>
                <w:sz w:val="20"/>
                <w:szCs w:val="20"/>
              </w:rPr>
            </w:pPr>
          </w:p>
          <w:p w14:paraId="0DD71ADE" w14:textId="0924E801" w:rsidR="004811AB" w:rsidRPr="0009285B" w:rsidRDefault="004811AB" w:rsidP="0041456C">
            <w:pPr>
              <w:rPr>
                <w:rFonts w:ascii="Verdana" w:eastAsia="Gill Sans MT" w:hAnsi="Verdana"/>
                <w:sz w:val="20"/>
                <w:szCs w:val="20"/>
              </w:rPr>
            </w:pPr>
            <w:r w:rsidRPr="0009285B">
              <w:rPr>
                <w:rFonts w:ascii="Verdana" w:eastAsia="Gill Sans MT" w:hAnsi="Verdana"/>
                <w:sz w:val="20"/>
                <w:szCs w:val="20"/>
              </w:rPr>
              <w:t>A/I</w:t>
            </w:r>
          </w:p>
          <w:p w14:paraId="5F0A8759" w14:textId="31F75D1D" w:rsidR="004811AB" w:rsidRPr="0009285B" w:rsidRDefault="004811AB" w:rsidP="0041456C">
            <w:pPr>
              <w:rPr>
                <w:rFonts w:ascii="Verdana" w:eastAsia="Gill Sans MT" w:hAnsi="Verdana"/>
                <w:sz w:val="20"/>
                <w:szCs w:val="20"/>
              </w:rPr>
            </w:pPr>
          </w:p>
          <w:p w14:paraId="79BBFE12" w14:textId="0D3835EC" w:rsidR="004811AB" w:rsidRPr="0009285B" w:rsidRDefault="004811AB" w:rsidP="0041456C">
            <w:pPr>
              <w:rPr>
                <w:rFonts w:ascii="Verdana" w:eastAsia="Gill Sans MT" w:hAnsi="Verdana"/>
                <w:sz w:val="20"/>
                <w:szCs w:val="20"/>
              </w:rPr>
            </w:pPr>
            <w:r w:rsidRPr="0009285B">
              <w:rPr>
                <w:rFonts w:ascii="Verdana" w:eastAsia="Gill Sans MT" w:hAnsi="Verdana"/>
                <w:sz w:val="20"/>
                <w:szCs w:val="20"/>
              </w:rPr>
              <w:t>A/I</w:t>
            </w:r>
          </w:p>
          <w:p w14:paraId="4B754CA5" w14:textId="77777777" w:rsidR="0037570D" w:rsidRDefault="0037570D" w:rsidP="0041456C">
            <w:pPr>
              <w:rPr>
                <w:rFonts w:ascii="Verdana" w:eastAsia="Gill Sans MT" w:hAnsi="Verdana"/>
                <w:sz w:val="20"/>
                <w:szCs w:val="20"/>
              </w:rPr>
            </w:pPr>
          </w:p>
          <w:p w14:paraId="3B792B9B" w14:textId="355CFD7C" w:rsidR="004811AB" w:rsidRPr="0009285B" w:rsidRDefault="004811AB" w:rsidP="0041456C">
            <w:pPr>
              <w:rPr>
                <w:rFonts w:ascii="Verdana" w:eastAsia="Gill Sans MT" w:hAnsi="Verdana"/>
                <w:sz w:val="20"/>
                <w:szCs w:val="20"/>
              </w:rPr>
            </w:pPr>
            <w:r w:rsidRPr="0009285B">
              <w:rPr>
                <w:rFonts w:ascii="Verdana" w:eastAsia="Gill Sans MT" w:hAnsi="Verdana"/>
                <w:sz w:val="20"/>
                <w:szCs w:val="20"/>
              </w:rPr>
              <w:t>A/I</w:t>
            </w:r>
          </w:p>
          <w:p w14:paraId="5CF9BFFD" w14:textId="6E0A4488" w:rsidR="004811AB" w:rsidRPr="0009285B" w:rsidRDefault="004811AB" w:rsidP="0041456C">
            <w:pPr>
              <w:rPr>
                <w:rFonts w:ascii="Verdana" w:eastAsia="Gill Sans MT" w:hAnsi="Verdana"/>
                <w:sz w:val="20"/>
                <w:szCs w:val="20"/>
              </w:rPr>
            </w:pPr>
          </w:p>
          <w:p w14:paraId="6A3BB32F" w14:textId="7BDF3A5D" w:rsidR="004811AB" w:rsidRPr="0009285B" w:rsidRDefault="004811AB" w:rsidP="0041456C">
            <w:pPr>
              <w:rPr>
                <w:rFonts w:ascii="Verdana" w:eastAsia="Gill Sans MT" w:hAnsi="Verdana"/>
                <w:sz w:val="20"/>
                <w:szCs w:val="20"/>
              </w:rPr>
            </w:pPr>
            <w:r w:rsidRPr="0009285B">
              <w:rPr>
                <w:rFonts w:ascii="Verdana" w:eastAsia="Gill Sans MT" w:hAnsi="Verdana"/>
                <w:sz w:val="20"/>
                <w:szCs w:val="20"/>
              </w:rPr>
              <w:t>A/I</w:t>
            </w:r>
          </w:p>
          <w:p w14:paraId="50265CFC" w14:textId="77777777" w:rsidR="004811AB" w:rsidRDefault="004811AB" w:rsidP="0041456C">
            <w:pPr>
              <w:rPr>
                <w:rFonts w:ascii="Verdana" w:eastAsia="Gill Sans MT" w:hAnsi="Verdana"/>
                <w:sz w:val="20"/>
                <w:szCs w:val="20"/>
              </w:rPr>
            </w:pPr>
          </w:p>
          <w:p w14:paraId="6ACA0364" w14:textId="77777777" w:rsidR="0076006A" w:rsidRPr="0076006A" w:rsidRDefault="0076006A" w:rsidP="0076006A">
            <w:pPr>
              <w:rPr>
                <w:rFonts w:ascii="Verdana" w:eastAsia="Gill Sans MT" w:hAnsi="Verdana"/>
                <w:sz w:val="20"/>
                <w:szCs w:val="20"/>
              </w:rPr>
            </w:pPr>
            <w:r w:rsidRPr="0076006A">
              <w:rPr>
                <w:rFonts w:ascii="Verdana" w:eastAsia="Gill Sans MT" w:hAnsi="Verdana"/>
                <w:sz w:val="20"/>
                <w:szCs w:val="20"/>
              </w:rPr>
              <w:t>A/I</w:t>
            </w:r>
          </w:p>
          <w:p w14:paraId="1C3A720E" w14:textId="77777777" w:rsidR="0076006A" w:rsidRDefault="0076006A" w:rsidP="0041456C">
            <w:pPr>
              <w:rPr>
                <w:rFonts w:ascii="Verdana" w:eastAsia="Gill Sans MT" w:hAnsi="Verdana"/>
                <w:sz w:val="20"/>
                <w:szCs w:val="20"/>
              </w:rPr>
            </w:pPr>
          </w:p>
          <w:p w14:paraId="093653CA" w14:textId="77777777" w:rsidR="0076006A" w:rsidRPr="0076006A" w:rsidRDefault="0076006A" w:rsidP="0076006A">
            <w:pPr>
              <w:rPr>
                <w:rFonts w:ascii="Verdana" w:eastAsia="Gill Sans MT" w:hAnsi="Verdana"/>
                <w:sz w:val="20"/>
                <w:szCs w:val="20"/>
              </w:rPr>
            </w:pPr>
            <w:r w:rsidRPr="0076006A">
              <w:rPr>
                <w:rFonts w:ascii="Verdana" w:eastAsia="Gill Sans MT" w:hAnsi="Verdana"/>
                <w:sz w:val="20"/>
                <w:szCs w:val="20"/>
              </w:rPr>
              <w:t>A/I</w:t>
            </w:r>
          </w:p>
          <w:p w14:paraId="1DCEFB7E" w14:textId="77777777" w:rsidR="0076006A" w:rsidRDefault="0076006A" w:rsidP="0041456C">
            <w:pPr>
              <w:rPr>
                <w:rFonts w:ascii="Verdana" w:eastAsia="Gill Sans MT" w:hAnsi="Verdana"/>
                <w:sz w:val="20"/>
                <w:szCs w:val="20"/>
              </w:rPr>
            </w:pPr>
          </w:p>
          <w:p w14:paraId="73459890" w14:textId="27CBA47D" w:rsidR="0076006A" w:rsidRPr="0009285B" w:rsidRDefault="0076006A" w:rsidP="00694496">
            <w:pPr>
              <w:rPr>
                <w:rFonts w:ascii="Verdana" w:eastAsia="Gill Sans MT" w:hAnsi="Verdana"/>
                <w:sz w:val="20"/>
                <w:szCs w:val="20"/>
              </w:rPr>
            </w:pPr>
            <w:r w:rsidRPr="0076006A">
              <w:rPr>
                <w:rFonts w:ascii="Verdana" w:eastAsia="Gill Sans MT" w:hAnsi="Verdana"/>
                <w:sz w:val="20"/>
                <w:szCs w:val="20"/>
              </w:rPr>
              <w:t>A/I</w:t>
            </w:r>
          </w:p>
        </w:tc>
      </w:tr>
      <w:tr w:rsidR="0041456C" w:rsidRPr="0009285B" w14:paraId="7FE7E04A" w14:textId="77777777" w:rsidTr="0009285B">
        <w:trPr>
          <w:jc w:val="center"/>
        </w:trPr>
        <w:tc>
          <w:tcPr>
            <w:tcW w:w="1838" w:type="dxa"/>
          </w:tcPr>
          <w:p w14:paraId="61FDC749" w14:textId="77777777" w:rsidR="0041456C" w:rsidRPr="0009285B" w:rsidRDefault="0041456C" w:rsidP="00694496">
            <w:pPr>
              <w:spacing w:after="0" w:line="240" w:lineRule="auto"/>
              <w:jc w:val="center"/>
              <w:rPr>
                <w:rFonts w:ascii="Verdana" w:eastAsia="Gill Sans MT" w:hAnsi="Verdana"/>
                <w:b/>
                <w:sz w:val="20"/>
                <w:szCs w:val="20"/>
              </w:rPr>
            </w:pPr>
          </w:p>
          <w:p w14:paraId="38280C13" w14:textId="77777777" w:rsidR="00694496" w:rsidRDefault="00694496" w:rsidP="00694496">
            <w:pPr>
              <w:spacing w:after="0" w:line="240" w:lineRule="auto"/>
              <w:jc w:val="center"/>
              <w:rPr>
                <w:rFonts w:ascii="Verdana" w:eastAsia="Gill Sans MT" w:hAnsi="Verdana"/>
                <w:b/>
                <w:sz w:val="20"/>
                <w:szCs w:val="20"/>
              </w:rPr>
            </w:pPr>
          </w:p>
          <w:p w14:paraId="601226A5" w14:textId="77777777" w:rsidR="00694496" w:rsidRDefault="00694496" w:rsidP="00694496">
            <w:pPr>
              <w:spacing w:after="0" w:line="240" w:lineRule="auto"/>
              <w:jc w:val="center"/>
              <w:rPr>
                <w:rFonts w:ascii="Verdana" w:eastAsia="Gill Sans MT" w:hAnsi="Verdana"/>
                <w:b/>
                <w:sz w:val="20"/>
                <w:szCs w:val="20"/>
              </w:rPr>
            </w:pPr>
          </w:p>
          <w:p w14:paraId="39898BFC" w14:textId="77777777" w:rsidR="0041456C" w:rsidRDefault="0041456C" w:rsidP="00694496">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1E0F29C" w14:textId="77777777" w:rsidR="00694496" w:rsidRDefault="00694496" w:rsidP="00694496">
            <w:pPr>
              <w:spacing w:after="0" w:line="240" w:lineRule="auto"/>
              <w:jc w:val="center"/>
              <w:rPr>
                <w:rFonts w:ascii="Verdana" w:eastAsia="Gill Sans MT" w:hAnsi="Verdana"/>
                <w:b/>
                <w:sz w:val="20"/>
                <w:szCs w:val="20"/>
              </w:rPr>
            </w:pPr>
          </w:p>
          <w:p w14:paraId="6A2C0379" w14:textId="77777777" w:rsidR="00694496" w:rsidRDefault="00694496" w:rsidP="00694496">
            <w:pPr>
              <w:spacing w:after="0" w:line="240" w:lineRule="auto"/>
              <w:jc w:val="center"/>
              <w:rPr>
                <w:rFonts w:ascii="Verdana" w:eastAsia="Gill Sans MT" w:hAnsi="Verdana"/>
                <w:b/>
                <w:sz w:val="20"/>
                <w:szCs w:val="20"/>
              </w:rPr>
            </w:pPr>
          </w:p>
          <w:p w14:paraId="6569AC60" w14:textId="3A26042A" w:rsidR="00694496" w:rsidRDefault="00694496" w:rsidP="00694496">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lastRenderedPageBreak/>
              <w:drawing>
                <wp:inline distT="0" distB="0" distL="0" distR="0" wp14:anchorId="277C61E3" wp14:editId="69C3F8FC">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A8F4C1E" w14:textId="77777777" w:rsidR="00694496" w:rsidRDefault="00694496" w:rsidP="00694496">
            <w:pPr>
              <w:spacing w:after="0" w:line="240" w:lineRule="auto"/>
              <w:jc w:val="center"/>
              <w:rPr>
                <w:rFonts w:ascii="Verdana" w:eastAsia="Gill Sans MT" w:hAnsi="Verdana"/>
                <w:b/>
                <w:sz w:val="20"/>
                <w:szCs w:val="20"/>
              </w:rPr>
            </w:pPr>
          </w:p>
          <w:p w14:paraId="2D13E1A5" w14:textId="77777777" w:rsidR="00694496" w:rsidRDefault="00694496" w:rsidP="00694496">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4354A139" wp14:editId="20B9E7C4">
                  <wp:extent cx="501015" cy="243205"/>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BB801B2" w14:textId="77777777" w:rsidR="00694496" w:rsidRDefault="00694496" w:rsidP="00694496">
            <w:pPr>
              <w:spacing w:after="0" w:line="240" w:lineRule="auto"/>
              <w:jc w:val="center"/>
              <w:rPr>
                <w:rFonts w:ascii="Verdana" w:eastAsia="Gill Sans MT" w:hAnsi="Verdana"/>
                <w:b/>
                <w:sz w:val="20"/>
                <w:szCs w:val="20"/>
              </w:rPr>
            </w:pPr>
          </w:p>
          <w:p w14:paraId="17FC13E6" w14:textId="77777777" w:rsidR="00694496" w:rsidRDefault="00694496" w:rsidP="00694496">
            <w:pPr>
              <w:spacing w:after="0" w:line="240" w:lineRule="auto"/>
              <w:jc w:val="center"/>
              <w:rPr>
                <w:rFonts w:ascii="Verdana" w:eastAsia="Gill Sans MT" w:hAnsi="Verdana"/>
                <w:b/>
                <w:sz w:val="20"/>
                <w:szCs w:val="20"/>
              </w:rPr>
            </w:pPr>
          </w:p>
          <w:p w14:paraId="29DA7022" w14:textId="77777777" w:rsidR="00694496" w:rsidRDefault="00694496" w:rsidP="00694496">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172B7297" wp14:editId="78D7CA8B">
                  <wp:extent cx="501015" cy="243205"/>
                  <wp:effectExtent l="0" t="0" r="0" b="0"/>
                  <wp:docPr id="1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689DF17" w14:textId="77777777" w:rsidR="00694496" w:rsidRDefault="00694496" w:rsidP="00694496">
            <w:pPr>
              <w:spacing w:after="0" w:line="240" w:lineRule="auto"/>
              <w:jc w:val="center"/>
              <w:rPr>
                <w:rFonts w:ascii="Verdana" w:eastAsia="Gill Sans MT" w:hAnsi="Verdana"/>
                <w:b/>
                <w:sz w:val="20"/>
                <w:szCs w:val="20"/>
              </w:rPr>
            </w:pPr>
          </w:p>
          <w:p w14:paraId="6B194114" w14:textId="77777777" w:rsidR="00694496" w:rsidRDefault="00694496" w:rsidP="00694496">
            <w:pPr>
              <w:spacing w:after="0" w:line="240" w:lineRule="auto"/>
              <w:jc w:val="center"/>
              <w:rPr>
                <w:rFonts w:ascii="Verdana" w:eastAsia="Gill Sans MT" w:hAnsi="Verdana"/>
                <w:b/>
                <w:sz w:val="20"/>
                <w:szCs w:val="20"/>
              </w:rPr>
            </w:pPr>
          </w:p>
          <w:p w14:paraId="0A519CA7" w14:textId="77777777" w:rsidR="00694496" w:rsidRDefault="00694496" w:rsidP="00694496">
            <w:pPr>
              <w:spacing w:after="0" w:line="240" w:lineRule="auto"/>
              <w:jc w:val="center"/>
              <w:rPr>
                <w:rFonts w:ascii="Verdana" w:eastAsia="Gill Sans MT" w:hAnsi="Verdana"/>
                <w:b/>
                <w:sz w:val="20"/>
                <w:szCs w:val="20"/>
              </w:rPr>
            </w:pPr>
          </w:p>
          <w:p w14:paraId="29B28776" w14:textId="77777777" w:rsidR="00694496" w:rsidRDefault="00694496" w:rsidP="00694496">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5DBDF8AF" wp14:editId="5BFA37A0">
                  <wp:extent cx="501015" cy="243205"/>
                  <wp:effectExtent l="0" t="0" r="0" b="0"/>
                  <wp:docPr id="17"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D190889" w14:textId="77777777" w:rsidR="00694496" w:rsidRDefault="00694496" w:rsidP="00694496">
            <w:pPr>
              <w:spacing w:after="0" w:line="240" w:lineRule="auto"/>
              <w:jc w:val="center"/>
              <w:rPr>
                <w:rFonts w:ascii="Verdana" w:eastAsia="Gill Sans MT" w:hAnsi="Verdana"/>
                <w:b/>
                <w:sz w:val="20"/>
                <w:szCs w:val="20"/>
              </w:rPr>
            </w:pPr>
          </w:p>
          <w:p w14:paraId="55EEFAB5" w14:textId="77777777" w:rsidR="00694496" w:rsidRDefault="00694496" w:rsidP="00694496">
            <w:pPr>
              <w:spacing w:after="0" w:line="240" w:lineRule="auto"/>
              <w:jc w:val="center"/>
              <w:rPr>
                <w:rFonts w:ascii="Verdana" w:eastAsia="Gill Sans MT" w:hAnsi="Verdana"/>
                <w:b/>
                <w:sz w:val="20"/>
                <w:szCs w:val="20"/>
              </w:rPr>
            </w:pPr>
          </w:p>
          <w:p w14:paraId="0C2A58CB" w14:textId="77777777" w:rsidR="00694496" w:rsidRDefault="00694496" w:rsidP="00694496">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53916660" wp14:editId="0C114B78">
                  <wp:extent cx="501015" cy="243205"/>
                  <wp:effectExtent l="0" t="0" r="0" b="0"/>
                  <wp:docPr id="18"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A1A85A9" w14:textId="77777777" w:rsidR="00694496" w:rsidRDefault="00694496" w:rsidP="00694496">
            <w:pPr>
              <w:spacing w:after="0" w:line="240" w:lineRule="auto"/>
              <w:jc w:val="center"/>
              <w:rPr>
                <w:rFonts w:ascii="Verdana" w:eastAsia="Gill Sans MT" w:hAnsi="Verdana"/>
                <w:b/>
                <w:sz w:val="20"/>
                <w:szCs w:val="20"/>
              </w:rPr>
            </w:pPr>
          </w:p>
          <w:p w14:paraId="3235237E" w14:textId="77777777" w:rsidR="00694496" w:rsidRDefault="00694496" w:rsidP="00694496">
            <w:pPr>
              <w:spacing w:after="0" w:line="240" w:lineRule="auto"/>
              <w:jc w:val="center"/>
              <w:rPr>
                <w:rFonts w:ascii="Verdana" w:eastAsia="Gill Sans MT" w:hAnsi="Verdana"/>
                <w:b/>
                <w:sz w:val="20"/>
                <w:szCs w:val="20"/>
              </w:rPr>
            </w:pPr>
          </w:p>
          <w:p w14:paraId="6F501EF4" w14:textId="77777777" w:rsidR="00694496" w:rsidRDefault="00694496" w:rsidP="00694496">
            <w:pPr>
              <w:spacing w:after="0" w:line="240" w:lineRule="auto"/>
              <w:jc w:val="center"/>
              <w:rPr>
                <w:rFonts w:ascii="Verdana" w:eastAsia="Gill Sans MT" w:hAnsi="Verdana"/>
                <w:b/>
                <w:sz w:val="20"/>
                <w:szCs w:val="20"/>
              </w:rPr>
            </w:pPr>
          </w:p>
          <w:p w14:paraId="5FD33341" w14:textId="6FC071F8" w:rsidR="00694496" w:rsidRPr="0009285B" w:rsidRDefault="00694496" w:rsidP="00694496">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44E136B2" wp14:editId="0EFC3165">
                  <wp:extent cx="501015" cy="243205"/>
                  <wp:effectExtent l="0" t="0" r="0" b="0"/>
                  <wp:docPr id="19"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229" w:type="dxa"/>
          </w:tcPr>
          <w:p w14:paraId="4462287E" w14:textId="77777777" w:rsidR="0041456C" w:rsidRPr="0009285B" w:rsidRDefault="0041456C" w:rsidP="0041456C">
            <w:pPr>
              <w:spacing w:after="0" w:line="240" w:lineRule="auto"/>
              <w:jc w:val="both"/>
              <w:rPr>
                <w:rFonts w:ascii="Verdana" w:eastAsia="Gill Sans MT" w:hAnsi="Verdana" w:cs="Arial"/>
                <w:b/>
                <w:sz w:val="20"/>
                <w:szCs w:val="20"/>
                <w:lang w:val="en-GB"/>
              </w:rPr>
            </w:pPr>
            <w:r w:rsidRPr="0009285B">
              <w:rPr>
                <w:rFonts w:ascii="Verdana" w:eastAsia="Gill Sans MT" w:hAnsi="Verdana" w:cs="Arial"/>
                <w:b/>
                <w:sz w:val="20"/>
                <w:szCs w:val="20"/>
                <w:lang w:val="en-GB"/>
              </w:rPr>
              <w:lastRenderedPageBreak/>
              <w:t>Skills</w:t>
            </w:r>
          </w:p>
          <w:p w14:paraId="09B175C2" w14:textId="77777777" w:rsidR="002351F7" w:rsidRDefault="002351F7" w:rsidP="002351F7">
            <w:pPr>
              <w:pStyle w:val="ListParagraph"/>
              <w:spacing w:after="0" w:line="240" w:lineRule="auto"/>
              <w:ind w:left="745"/>
              <w:jc w:val="both"/>
              <w:rPr>
                <w:rFonts w:ascii="Verdana" w:hAnsi="Verdana"/>
                <w:sz w:val="20"/>
                <w:szCs w:val="20"/>
                <w:lang w:val="en-GB"/>
              </w:rPr>
            </w:pPr>
          </w:p>
          <w:p w14:paraId="77690ECA" w14:textId="2D4898CD" w:rsidR="00BB399B" w:rsidRDefault="00BB399B" w:rsidP="00BB399B">
            <w:pPr>
              <w:pStyle w:val="ListParagraph"/>
              <w:numPr>
                <w:ilvl w:val="0"/>
                <w:numId w:val="16"/>
              </w:numPr>
              <w:spacing w:after="0" w:line="240" w:lineRule="auto"/>
              <w:ind w:left="745" w:hanging="426"/>
              <w:jc w:val="both"/>
              <w:rPr>
                <w:rFonts w:ascii="Verdana" w:hAnsi="Verdana"/>
                <w:sz w:val="20"/>
                <w:szCs w:val="20"/>
                <w:lang w:val="en-GB"/>
              </w:rPr>
            </w:pPr>
            <w:r w:rsidRPr="00BB399B">
              <w:rPr>
                <w:rFonts w:ascii="Verdana" w:hAnsi="Verdana"/>
                <w:sz w:val="20"/>
                <w:szCs w:val="20"/>
                <w:lang w:val="en-GB"/>
              </w:rPr>
              <w:t xml:space="preserve">Ability to undertake </w:t>
            </w:r>
            <w:r w:rsidR="002351F7">
              <w:rPr>
                <w:rFonts w:ascii="Verdana" w:hAnsi="Verdana"/>
                <w:sz w:val="20"/>
                <w:szCs w:val="20"/>
                <w:lang w:val="en-GB"/>
              </w:rPr>
              <w:t xml:space="preserve">effective </w:t>
            </w:r>
            <w:r w:rsidRPr="00BB399B">
              <w:rPr>
                <w:rFonts w:ascii="Verdana" w:hAnsi="Verdana"/>
                <w:sz w:val="20"/>
                <w:szCs w:val="20"/>
                <w:lang w:val="en-GB"/>
              </w:rPr>
              <w:t>research, analyse and evaluate data and information from a variety of sources to provide insight in support of decision making</w:t>
            </w:r>
            <w:r>
              <w:rPr>
                <w:rFonts w:ascii="Verdana" w:hAnsi="Verdana"/>
                <w:sz w:val="20"/>
                <w:szCs w:val="20"/>
                <w:lang w:val="en-GB"/>
              </w:rPr>
              <w:t>.</w:t>
            </w:r>
          </w:p>
          <w:p w14:paraId="2644904D" w14:textId="5990568A" w:rsidR="00BB399B" w:rsidRDefault="00BB399B" w:rsidP="00BB399B">
            <w:pPr>
              <w:spacing w:after="0" w:line="240" w:lineRule="auto"/>
              <w:jc w:val="both"/>
              <w:rPr>
                <w:rFonts w:ascii="Verdana" w:hAnsi="Verdana"/>
                <w:sz w:val="20"/>
                <w:szCs w:val="20"/>
                <w:lang w:val="en-GB"/>
              </w:rPr>
            </w:pPr>
          </w:p>
          <w:p w14:paraId="50C452EF" w14:textId="4821B36C" w:rsidR="00BB399B" w:rsidRDefault="00BB399B" w:rsidP="00BB399B">
            <w:pPr>
              <w:pStyle w:val="ListParagraph"/>
              <w:numPr>
                <w:ilvl w:val="0"/>
                <w:numId w:val="16"/>
              </w:numPr>
              <w:spacing w:after="0" w:line="240" w:lineRule="auto"/>
              <w:ind w:left="745" w:hanging="426"/>
              <w:jc w:val="both"/>
              <w:rPr>
                <w:rFonts w:ascii="Verdana" w:hAnsi="Verdana"/>
                <w:sz w:val="20"/>
                <w:szCs w:val="20"/>
              </w:rPr>
            </w:pPr>
            <w:r w:rsidRPr="00BB399B">
              <w:rPr>
                <w:rFonts w:ascii="Verdana" w:hAnsi="Verdana"/>
                <w:sz w:val="20"/>
                <w:szCs w:val="20"/>
              </w:rPr>
              <w:lastRenderedPageBreak/>
              <w:t xml:space="preserve">Ability to </w:t>
            </w:r>
            <w:r w:rsidR="002351F7">
              <w:rPr>
                <w:rFonts w:ascii="Verdana" w:hAnsi="Verdana"/>
                <w:sz w:val="20"/>
                <w:szCs w:val="20"/>
              </w:rPr>
              <w:t xml:space="preserve">effectively </w:t>
            </w:r>
            <w:r w:rsidRPr="00BB399B">
              <w:rPr>
                <w:rFonts w:ascii="Verdana" w:hAnsi="Verdana"/>
                <w:sz w:val="20"/>
                <w:szCs w:val="20"/>
              </w:rPr>
              <w:t>plan, prioritise and adapt to change to deliver results.</w:t>
            </w:r>
          </w:p>
          <w:p w14:paraId="04C6E62E" w14:textId="77777777" w:rsidR="00BB399B" w:rsidRDefault="00BB399B" w:rsidP="00BB399B">
            <w:pPr>
              <w:spacing w:after="0" w:line="240" w:lineRule="auto"/>
              <w:jc w:val="both"/>
              <w:rPr>
                <w:rFonts w:ascii="Verdana" w:hAnsi="Verdana"/>
                <w:sz w:val="20"/>
                <w:szCs w:val="20"/>
                <w:lang w:val="en-GB"/>
              </w:rPr>
            </w:pPr>
          </w:p>
          <w:p w14:paraId="1B3BA729" w14:textId="62B9AE71" w:rsidR="00BB399B" w:rsidRPr="00BB399B" w:rsidRDefault="00694496" w:rsidP="00BB399B">
            <w:pPr>
              <w:pStyle w:val="ListParagraph"/>
              <w:numPr>
                <w:ilvl w:val="0"/>
                <w:numId w:val="16"/>
              </w:numPr>
              <w:spacing w:after="0" w:line="240" w:lineRule="auto"/>
              <w:ind w:left="745" w:hanging="426"/>
              <w:jc w:val="both"/>
              <w:rPr>
                <w:rFonts w:ascii="Verdana" w:hAnsi="Verdana"/>
                <w:sz w:val="20"/>
                <w:szCs w:val="20"/>
                <w:lang w:val="en-GB"/>
              </w:rPr>
            </w:pPr>
            <w:r>
              <w:rPr>
                <w:rFonts w:ascii="Verdana" w:hAnsi="Verdana"/>
                <w:sz w:val="20"/>
                <w:szCs w:val="20"/>
                <w:lang w:val="en-GB"/>
              </w:rPr>
              <w:t>Able to u</w:t>
            </w:r>
            <w:r w:rsidR="00BB399B" w:rsidRPr="00BB399B">
              <w:rPr>
                <w:rFonts w:ascii="Verdana" w:hAnsi="Verdana"/>
                <w:sz w:val="20"/>
                <w:szCs w:val="20"/>
                <w:lang w:val="en-GB"/>
              </w:rPr>
              <w:t xml:space="preserve">se own initiative </w:t>
            </w:r>
            <w:r w:rsidR="00BB399B">
              <w:rPr>
                <w:rFonts w:ascii="Verdana" w:hAnsi="Verdana"/>
                <w:sz w:val="20"/>
                <w:szCs w:val="20"/>
                <w:lang w:val="en-GB"/>
              </w:rPr>
              <w:t>to</w:t>
            </w:r>
            <w:r w:rsidR="00BB399B" w:rsidRPr="00BB399B">
              <w:rPr>
                <w:rFonts w:ascii="Verdana" w:hAnsi="Verdana"/>
                <w:sz w:val="20"/>
                <w:szCs w:val="20"/>
                <w:lang w:val="en-GB"/>
              </w:rPr>
              <w:t xml:space="preserve"> self-motivate </w:t>
            </w:r>
            <w:r w:rsidR="00BB399B">
              <w:rPr>
                <w:rFonts w:ascii="Verdana" w:hAnsi="Verdana"/>
                <w:sz w:val="20"/>
                <w:szCs w:val="20"/>
                <w:lang w:val="en-GB"/>
              </w:rPr>
              <w:t>and</w:t>
            </w:r>
            <w:r>
              <w:rPr>
                <w:rFonts w:ascii="Verdana" w:hAnsi="Verdana"/>
                <w:sz w:val="20"/>
                <w:szCs w:val="20"/>
                <w:lang w:val="en-GB"/>
              </w:rPr>
              <w:t xml:space="preserve"> </w:t>
            </w:r>
            <w:r w:rsidR="00BB399B" w:rsidRPr="00BB399B">
              <w:rPr>
                <w:rFonts w:ascii="Verdana" w:hAnsi="Verdana"/>
                <w:sz w:val="20"/>
                <w:szCs w:val="20"/>
                <w:lang w:val="en-GB"/>
              </w:rPr>
              <w:t xml:space="preserve">motivate </w:t>
            </w:r>
            <w:r w:rsidR="00BB399B">
              <w:rPr>
                <w:rFonts w:ascii="Verdana" w:hAnsi="Verdana"/>
                <w:sz w:val="20"/>
                <w:szCs w:val="20"/>
                <w:lang w:val="en-GB"/>
              </w:rPr>
              <w:t xml:space="preserve">a </w:t>
            </w:r>
            <w:r w:rsidR="00BB399B" w:rsidRPr="00BB399B">
              <w:rPr>
                <w:rFonts w:ascii="Verdana" w:hAnsi="Verdana"/>
                <w:sz w:val="20"/>
                <w:szCs w:val="20"/>
                <w:lang w:val="en-GB"/>
              </w:rPr>
              <w:t>team through regular updates and effective communications routes</w:t>
            </w:r>
            <w:r w:rsidR="00BB399B">
              <w:rPr>
                <w:rFonts w:ascii="Verdana" w:hAnsi="Verdana"/>
                <w:sz w:val="20"/>
                <w:szCs w:val="20"/>
                <w:lang w:val="en-GB"/>
              </w:rPr>
              <w:t>.</w:t>
            </w:r>
          </w:p>
          <w:p w14:paraId="5BB0318D" w14:textId="77777777" w:rsidR="00BB399B" w:rsidRPr="00BB399B" w:rsidRDefault="00BB399B" w:rsidP="00BB399B">
            <w:pPr>
              <w:spacing w:after="0" w:line="240" w:lineRule="auto"/>
              <w:jc w:val="both"/>
              <w:rPr>
                <w:rFonts w:ascii="Verdana" w:hAnsi="Verdana"/>
                <w:sz w:val="20"/>
                <w:szCs w:val="20"/>
                <w:lang w:val="en-GB"/>
              </w:rPr>
            </w:pPr>
          </w:p>
          <w:p w14:paraId="0D7E8CF5" w14:textId="4E081751" w:rsidR="00BB399B" w:rsidRPr="00BB399B" w:rsidRDefault="00BB399B" w:rsidP="00BB399B">
            <w:pPr>
              <w:pStyle w:val="ListParagraph"/>
              <w:numPr>
                <w:ilvl w:val="0"/>
                <w:numId w:val="16"/>
              </w:numPr>
              <w:spacing w:after="0" w:line="240" w:lineRule="auto"/>
              <w:ind w:left="745" w:hanging="426"/>
              <w:rPr>
                <w:rFonts w:ascii="Verdana" w:hAnsi="Verdana"/>
                <w:sz w:val="20"/>
                <w:szCs w:val="20"/>
              </w:rPr>
            </w:pPr>
            <w:r w:rsidRPr="00BB399B">
              <w:rPr>
                <w:rFonts w:ascii="Verdana" w:hAnsi="Verdana"/>
                <w:sz w:val="20"/>
                <w:szCs w:val="20"/>
              </w:rPr>
              <w:t>Proven interpersonal skills – be able to communicate effectively and confidently with employers, partners, colleagues at all levels</w:t>
            </w:r>
            <w:r>
              <w:rPr>
                <w:rFonts w:ascii="Verdana" w:hAnsi="Verdana"/>
                <w:sz w:val="20"/>
                <w:szCs w:val="20"/>
              </w:rPr>
              <w:t>.</w:t>
            </w:r>
          </w:p>
          <w:p w14:paraId="735DF2D8" w14:textId="77777777" w:rsidR="00BB399B" w:rsidRPr="00BB399B" w:rsidRDefault="00BB399B" w:rsidP="00BB399B">
            <w:pPr>
              <w:spacing w:after="0" w:line="240" w:lineRule="auto"/>
              <w:jc w:val="both"/>
              <w:rPr>
                <w:rFonts w:ascii="Verdana" w:hAnsi="Verdana"/>
                <w:sz w:val="20"/>
                <w:szCs w:val="20"/>
                <w:lang w:val="en-GB"/>
              </w:rPr>
            </w:pPr>
          </w:p>
          <w:p w14:paraId="763A3F74" w14:textId="74E1DA1F" w:rsidR="00BB399B" w:rsidRPr="00BB399B" w:rsidRDefault="00BB399B" w:rsidP="00BB399B">
            <w:pPr>
              <w:pStyle w:val="ListParagraph"/>
              <w:numPr>
                <w:ilvl w:val="0"/>
                <w:numId w:val="16"/>
              </w:numPr>
              <w:spacing w:after="0" w:line="240" w:lineRule="auto"/>
              <w:ind w:left="745" w:hanging="426"/>
              <w:jc w:val="both"/>
              <w:rPr>
                <w:rFonts w:ascii="Verdana" w:hAnsi="Verdana"/>
                <w:sz w:val="20"/>
                <w:szCs w:val="20"/>
                <w:lang w:val="en-GB"/>
              </w:rPr>
            </w:pPr>
            <w:r w:rsidRPr="00BB399B">
              <w:rPr>
                <w:rFonts w:ascii="Verdana" w:hAnsi="Verdana"/>
                <w:sz w:val="20"/>
                <w:szCs w:val="20"/>
                <w:lang w:val="en-GB"/>
              </w:rPr>
              <w:t xml:space="preserve">Influencing and </w:t>
            </w:r>
            <w:r w:rsidR="00F46C9F">
              <w:rPr>
                <w:rFonts w:ascii="Verdana" w:hAnsi="Verdana"/>
                <w:sz w:val="20"/>
                <w:szCs w:val="20"/>
                <w:lang w:val="en-GB"/>
              </w:rPr>
              <w:t>negotiation</w:t>
            </w:r>
            <w:r w:rsidRPr="00BB399B">
              <w:rPr>
                <w:rFonts w:ascii="Verdana" w:hAnsi="Verdana"/>
                <w:sz w:val="20"/>
                <w:szCs w:val="20"/>
                <w:lang w:val="en-GB"/>
              </w:rPr>
              <w:t xml:space="preserve"> skills; ability to build effective relationships with colleagues, partners, stakeholders and users/customers</w:t>
            </w:r>
            <w:r>
              <w:rPr>
                <w:rFonts w:ascii="Verdana" w:hAnsi="Verdana"/>
                <w:sz w:val="20"/>
                <w:szCs w:val="20"/>
                <w:lang w:val="en-GB"/>
              </w:rPr>
              <w:t>.</w:t>
            </w:r>
          </w:p>
          <w:p w14:paraId="33A13010" w14:textId="77777777" w:rsidR="00BB399B" w:rsidRPr="00BB399B" w:rsidRDefault="00BB399B" w:rsidP="00BB399B">
            <w:pPr>
              <w:spacing w:after="0" w:line="240" w:lineRule="auto"/>
              <w:jc w:val="both"/>
              <w:rPr>
                <w:rFonts w:ascii="Verdana" w:hAnsi="Verdana"/>
                <w:sz w:val="20"/>
                <w:szCs w:val="20"/>
                <w:lang w:val="en-GB"/>
              </w:rPr>
            </w:pPr>
          </w:p>
          <w:p w14:paraId="4BF473B0" w14:textId="37B20028" w:rsidR="00BB399B" w:rsidRDefault="00BB399B" w:rsidP="00BB399B">
            <w:pPr>
              <w:pStyle w:val="ListParagraph"/>
              <w:numPr>
                <w:ilvl w:val="0"/>
                <w:numId w:val="16"/>
              </w:numPr>
              <w:spacing w:after="0" w:line="240" w:lineRule="auto"/>
              <w:ind w:left="745" w:hanging="426"/>
              <w:jc w:val="both"/>
              <w:rPr>
                <w:rFonts w:ascii="Verdana" w:hAnsi="Verdana"/>
                <w:sz w:val="20"/>
                <w:szCs w:val="20"/>
                <w:lang w:val="en-GB"/>
              </w:rPr>
            </w:pPr>
            <w:r w:rsidRPr="00BB399B">
              <w:rPr>
                <w:rFonts w:ascii="Verdana" w:hAnsi="Verdana"/>
                <w:sz w:val="20"/>
                <w:szCs w:val="20"/>
                <w:lang w:val="en-GB"/>
              </w:rPr>
              <w:t xml:space="preserve">Able to demonstrate </w:t>
            </w:r>
            <w:r>
              <w:rPr>
                <w:rFonts w:ascii="Verdana" w:hAnsi="Verdana"/>
                <w:sz w:val="20"/>
                <w:szCs w:val="20"/>
                <w:lang w:val="en-GB"/>
              </w:rPr>
              <w:t>efficient and effective</w:t>
            </w:r>
            <w:r w:rsidRPr="00BB399B">
              <w:rPr>
                <w:rFonts w:ascii="Verdana" w:hAnsi="Verdana"/>
                <w:sz w:val="20"/>
                <w:szCs w:val="20"/>
                <w:lang w:val="en-GB"/>
              </w:rPr>
              <w:t xml:space="preserve"> organi</w:t>
            </w:r>
            <w:r>
              <w:rPr>
                <w:rFonts w:ascii="Verdana" w:hAnsi="Verdana"/>
                <w:sz w:val="20"/>
                <w:szCs w:val="20"/>
                <w:lang w:val="en-GB"/>
              </w:rPr>
              <w:t>s</w:t>
            </w:r>
            <w:r w:rsidRPr="00BB399B">
              <w:rPr>
                <w:rFonts w:ascii="Verdana" w:hAnsi="Verdana"/>
                <w:sz w:val="20"/>
                <w:szCs w:val="20"/>
                <w:lang w:val="en-GB"/>
              </w:rPr>
              <w:t>ational and time management skills</w:t>
            </w:r>
            <w:r>
              <w:rPr>
                <w:rFonts w:ascii="Verdana" w:hAnsi="Verdana"/>
                <w:sz w:val="20"/>
                <w:szCs w:val="20"/>
                <w:lang w:val="en-GB"/>
              </w:rPr>
              <w:t>.</w:t>
            </w:r>
          </w:p>
          <w:p w14:paraId="5F8F3FA9" w14:textId="77777777" w:rsidR="002351F7" w:rsidRPr="002351F7" w:rsidRDefault="002351F7" w:rsidP="002351F7">
            <w:pPr>
              <w:pStyle w:val="ListParagraph"/>
              <w:rPr>
                <w:rFonts w:ascii="Verdana" w:hAnsi="Verdana"/>
                <w:sz w:val="20"/>
                <w:szCs w:val="20"/>
                <w:lang w:val="en-GB"/>
              </w:rPr>
            </w:pPr>
          </w:p>
          <w:p w14:paraId="42BCC99C" w14:textId="1779C602" w:rsidR="002351F7" w:rsidRDefault="002351F7" w:rsidP="00BB399B">
            <w:pPr>
              <w:pStyle w:val="ListParagraph"/>
              <w:numPr>
                <w:ilvl w:val="0"/>
                <w:numId w:val="16"/>
              </w:numPr>
              <w:spacing w:after="0" w:line="240" w:lineRule="auto"/>
              <w:ind w:left="745" w:hanging="426"/>
              <w:jc w:val="both"/>
              <w:rPr>
                <w:rFonts w:ascii="Verdana" w:hAnsi="Verdana"/>
                <w:sz w:val="20"/>
                <w:szCs w:val="20"/>
                <w:lang w:val="en-GB"/>
              </w:rPr>
            </w:pPr>
            <w:r w:rsidRPr="002351F7">
              <w:rPr>
                <w:rFonts w:ascii="Verdana" w:hAnsi="Verdana"/>
                <w:sz w:val="20"/>
                <w:szCs w:val="20"/>
                <w:lang w:val="en-GB"/>
              </w:rPr>
              <w:t xml:space="preserve">Commitment to </w:t>
            </w:r>
            <w:r>
              <w:rPr>
                <w:rFonts w:ascii="Verdana" w:hAnsi="Verdana"/>
                <w:sz w:val="20"/>
                <w:szCs w:val="20"/>
                <w:lang w:val="en-GB"/>
              </w:rPr>
              <w:t xml:space="preserve">effective </w:t>
            </w:r>
            <w:r w:rsidRPr="002351F7">
              <w:rPr>
                <w:rFonts w:ascii="Verdana" w:hAnsi="Verdana"/>
                <w:sz w:val="20"/>
                <w:szCs w:val="20"/>
                <w:lang w:val="en-GB"/>
              </w:rPr>
              <w:t>customer focused solutions</w:t>
            </w:r>
            <w:r>
              <w:rPr>
                <w:rFonts w:ascii="Verdana" w:hAnsi="Verdana"/>
                <w:sz w:val="20"/>
                <w:szCs w:val="20"/>
                <w:lang w:val="en-GB"/>
              </w:rPr>
              <w:t>.</w:t>
            </w:r>
          </w:p>
          <w:p w14:paraId="6F49F386" w14:textId="77777777" w:rsidR="00F46C9F" w:rsidRPr="00F46C9F" w:rsidRDefault="00F46C9F" w:rsidP="00F46C9F">
            <w:pPr>
              <w:pStyle w:val="ListParagraph"/>
              <w:rPr>
                <w:rFonts w:ascii="Verdana" w:hAnsi="Verdana"/>
                <w:sz w:val="20"/>
                <w:szCs w:val="20"/>
                <w:lang w:val="en-GB"/>
              </w:rPr>
            </w:pPr>
          </w:p>
          <w:p w14:paraId="35AE0030" w14:textId="0E5AC30D" w:rsidR="00F46C9F" w:rsidRPr="00F46C9F" w:rsidRDefault="00694496" w:rsidP="00F46C9F">
            <w:pPr>
              <w:pStyle w:val="ListParagraph"/>
              <w:numPr>
                <w:ilvl w:val="0"/>
                <w:numId w:val="16"/>
              </w:numPr>
              <w:ind w:left="745" w:hanging="426"/>
              <w:rPr>
                <w:rFonts w:ascii="Verdana" w:hAnsi="Verdana"/>
                <w:sz w:val="20"/>
                <w:szCs w:val="20"/>
                <w:lang w:val="en-GB"/>
              </w:rPr>
            </w:pPr>
            <w:r>
              <w:rPr>
                <w:rFonts w:ascii="Verdana" w:hAnsi="Verdana"/>
                <w:sz w:val="20"/>
                <w:szCs w:val="20"/>
                <w:lang w:val="en-GB"/>
              </w:rPr>
              <w:t>E</w:t>
            </w:r>
            <w:r w:rsidR="00F46C9F" w:rsidRPr="00F46C9F">
              <w:rPr>
                <w:rFonts w:ascii="Verdana" w:hAnsi="Verdana"/>
                <w:sz w:val="20"/>
                <w:szCs w:val="20"/>
                <w:lang w:val="en-GB"/>
              </w:rPr>
              <w:t>ffective communication skills, both orally and in writing</w:t>
            </w:r>
            <w:r w:rsidR="00F46C9F">
              <w:rPr>
                <w:rFonts w:ascii="Verdana" w:hAnsi="Verdana"/>
                <w:sz w:val="20"/>
                <w:szCs w:val="20"/>
                <w:lang w:val="en-GB"/>
              </w:rPr>
              <w:t>.</w:t>
            </w:r>
          </w:p>
          <w:p w14:paraId="69C1B6F3" w14:textId="77777777" w:rsidR="00BB399B" w:rsidRPr="00BB399B" w:rsidRDefault="00BB399B" w:rsidP="00BB399B">
            <w:pPr>
              <w:spacing w:after="0" w:line="240" w:lineRule="auto"/>
              <w:jc w:val="both"/>
              <w:rPr>
                <w:rFonts w:ascii="Verdana" w:hAnsi="Verdana"/>
                <w:sz w:val="20"/>
                <w:szCs w:val="20"/>
                <w:lang w:val="en-GB"/>
              </w:rPr>
            </w:pPr>
          </w:p>
          <w:p w14:paraId="0EFD44B0" w14:textId="642D24F7" w:rsidR="004811AB" w:rsidRPr="002351F7" w:rsidRDefault="00BB399B" w:rsidP="002351F7">
            <w:pPr>
              <w:jc w:val="both"/>
              <w:rPr>
                <w:rFonts w:ascii="Verdana" w:hAnsi="Verdana"/>
                <w:sz w:val="20"/>
                <w:szCs w:val="20"/>
                <w:lang w:val="en-GB"/>
              </w:rPr>
            </w:pPr>
            <w:r w:rsidRPr="00BB399B">
              <w:rPr>
                <w:rFonts w:ascii="Verdana" w:hAnsi="Verdana"/>
                <w:sz w:val="20"/>
                <w:szCs w:val="20"/>
                <w:lang w:val="en-GB"/>
              </w:rPr>
              <w:t>This post is designated as a casual car user</w:t>
            </w:r>
          </w:p>
        </w:tc>
        <w:tc>
          <w:tcPr>
            <w:tcW w:w="1594" w:type="dxa"/>
          </w:tcPr>
          <w:p w14:paraId="068A6544" w14:textId="77777777" w:rsidR="00BB399B" w:rsidRDefault="00BB399B" w:rsidP="002351F7">
            <w:pPr>
              <w:spacing w:after="0" w:line="240" w:lineRule="auto"/>
              <w:rPr>
                <w:rFonts w:ascii="Verdana" w:eastAsia="Gill Sans MT" w:hAnsi="Verdana"/>
                <w:sz w:val="20"/>
                <w:szCs w:val="20"/>
              </w:rPr>
            </w:pPr>
          </w:p>
          <w:p w14:paraId="188B2238" w14:textId="77777777" w:rsidR="002351F7" w:rsidRDefault="002351F7" w:rsidP="002351F7">
            <w:pPr>
              <w:spacing w:after="0" w:line="240" w:lineRule="auto"/>
              <w:rPr>
                <w:rFonts w:ascii="Verdana" w:eastAsia="Gill Sans MT" w:hAnsi="Verdana"/>
                <w:sz w:val="20"/>
                <w:szCs w:val="20"/>
              </w:rPr>
            </w:pPr>
          </w:p>
          <w:p w14:paraId="251CFFA5" w14:textId="77FF4F1E" w:rsidR="00D771D3" w:rsidRPr="0009285B" w:rsidRDefault="00D771D3" w:rsidP="00694496">
            <w:pPr>
              <w:spacing w:after="0" w:line="240" w:lineRule="auto"/>
              <w:rPr>
                <w:rFonts w:ascii="Verdana" w:eastAsia="Gill Sans MT" w:hAnsi="Verdana"/>
                <w:sz w:val="20"/>
                <w:szCs w:val="20"/>
              </w:rPr>
            </w:pPr>
            <w:r w:rsidRPr="0009285B">
              <w:rPr>
                <w:rFonts w:ascii="Verdana" w:eastAsia="Gill Sans MT" w:hAnsi="Verdana"/>
                <w:sz w:val="20"/>
                <w:szCs w:val="20"/>
              </w:rPr>
              <w:t>A/I</w:t>
            </w:r>
          </w:p>
          <w:p w14:paraId="03A1C9F0" w14:textId="77777777" w:rsidR="00BB399B" w:rsidRDefault="00BB399B" w:rsidP="00694496">
            <w:pPr>
              <w:spacing w:after="0" w:line="240" w:lineRule="auto"/>
              <w:rPr>
                <w:rFonts w:ascii="Verdana" w:eastAsia="Gill Sans MT" w:hAnsi="Verdana"/>
                <w:sz w:val="20"/>
                <w:szCs w:val="20"/>
              </w:rPr>
            </w:pPr>
          </w:p>
          <w:p w14:paraId="70354456" w14:textId="77777777" w:rsidR="002351F7" w:rsidRDefault="002351F7" w:rsidP="00694496">
            <w:pPr>
              <w:spacing w:after="0" w:line="240" w:lineRule="auto"/>
              <w:rPr>
                <w:rFonts w:ascii="Verdana" w:eastAsia="Gill Sans MT" w:hAnsi="Verdana"/>
                <w:sz w:val="20"/>
                <w:szCs w:val="20"/>
              </w:rPr>
            </w:pPr>
          </w:p>
          <w:p w14:paraId="717AA1F9" w14:textId="77777777" w:rsidR="002351F7" w:rsidRDefault="002351F7" w:rsidP="00694496">
            <w:pPr>
              <w:spacing w:after="0" w:line="240" w:lineRule="auto"/>
              <w:rPr>
                <w:rFonts w:ascii="Verdana" w:eastAsia="Gill Sans MT" w:hAnsi="Verdana"/>
                <w:sz w:val="20"/>
                <w:szCs w:val="20"/>
              </w:rPr>
            </w:pPr>
          </w:p>
          <w:p w14:paraId="785DD39C" w14:textId="77777777" w:rsidR="00694496" w:rsidRDefault="00694496" w:rsidP="00694496">
            <w:pPr>
              <w:spacing w:after="0" w:line="240" w:lineRule="auto"/>
              <w:rPr>
                <w:rFonts w:ascii="Verdana" w:eastAsia="Gill Sans MT" w:hAnsi="Verdana"/>
                <w:sz w:val="20"/>
                <w:szCs w:val="20"/>
              </w:rPr>
            </w:pPr>
          </w:p>
          <w:p w14:paraId="7E252D91" w14:textId="0B41DA3C" w:rsidR="00D771D3" w:rsidRPr="0009285B" w:rsidRDefault="00D771D3" w:rsidP="00694496">
            <w:pPr>
              <w:spacing w:after="0" w:line="240" w:lineRule="auto"/>
              <w:rPr>
                <w:rFonts w:ascii="Verdana" w:eastAsia="Gill Sans MT" w:hAnsi="Verdana"/>
                <w:sz w:val="20"/>
                <w:szCs w:val="20"/>
              </w:rPr>
            </w:pPr>
            <w:r w:rsidRPr="0009285B">
              <w:rPr>
                <w:rFonts w:ascii="Verdana" w:eastAsia="Gill Sans MT" w:hAnsi="Verdana"/>
                <w:sz w:val="20"/>
                <w:szCs w:val="20"/>
              </w:rPr>
              <w:lastRenderedPageBreak/>
              <w:t>A/I</w:t>
            </w:r>
          </w:p>
          <w:p w14:paraId="331F98D7" w14:textId="77777777" w:rsidR="002351F7" w:rsidRDefault="002351F7" w:rsidP="00694496">
            <w:pPr>
              <w:spacing w:after="0" w:line="240" w:lineRule="auto"/>
              <w:rPr>
                <w:rFonts w:ascii="Verdana" w:eastAsia="Gill Sans MT" w:hAnsi="Verdana"/>
                <w:sz w:val="20"/>
                <w:szCs w:val="20"/>
              </w:rPr>
            </w:pPr>
          </w:p>
          <w:p w14:paraId="21834CB2" w14:textId="77777777" w:rsidR="0037570D" w:rsidRDefault="0037570D" w:rsidP="00694496">
            <w:pPr>
              <w:spacing w:after="0" w:line="240" w:lineRule="auto"/>
              <w:rPr>
                <w:rFonts w:ascii="Verdana" w:eastAsia="Gill Sans MT" w:hAnsi="Verdana"/>
                <w:sz w:val="20"/>
                <w:szCs w:val="20"/>
              </w:rPr>
            </w:pPr>
          </w:p>
          <w:p w14:paraId="3F344351" w14:textId="1AF41982" w:rsidR="00D771D3" w:rsidRPr="0009285B" w:rsidRDefault="00D771D3" w:rsidP="00694496">
            <w:pPr>
              <w:spacing w:after="0" w:line="240" w:lineRule="auto"/>
              <w:rPr>
                <w:rFonts w:ascii="Verdana" w:eastAsia="Gill Sans MT" w:hAnsi="Verdana"/>
                <w:sz w:val="20"/>
                <w:szCs w:val="20"/>
              </w:rPr>
            </w:pPr>
            <w:r w:rsidRPr="0009285B">
              <w:rPr>
                <w:rFonts w:ascii="Verdana" w:eastAsia="Gill Sans MT" w:hAnsi="Verdana"/>
                <w:sz w:val="20"/>
                <w:szCs w:val="20"/>
              </w:rPr>
              <w:t>A/I</w:t>
            </w:r>
          </w:p>
          <w:p w14:paraId="73F92519" w14:textId="38112D83" w:rsidR="00D771D3" w:rsidRPr="0009285B" w:rsidRDefault="00D771D3" w:rsidP="00694496">
            <w:pPr>
              <w:spacing w:after="0" w:line="240" w:lineRule="auto"/>
              <w:rPr>
                <w:rFonts w:ascii="Verdana" w:eastAsia="Gill Sans MT" w:hAnsi="Verdana"/>
                <w:sz w:val="20"/>
                <w:szCs w:val="20"/>
              </w:rPr>
            </w:pPr>
          </w:p>
          <w:p w14:paraId="05A76DEF" w14:textId="77777777" w:rsidR="002351F7" w:rsidRDefault="002351F7" w:rsidP="00694496">
            <w:pPr>
              <w:spacing w:after="0" w:line="240" w:lineRule="auto"/>
              <w:rPr>
                <w:rFonts w:ascii="Verdana" w:eastAsia="Gill Sans MT" w:hAnsi="Verdana"/>
                <w:sz w:val="20"/>
                <w:szCs w:val="20"/>
              </w:rPr>
            </w:pPr>
          </w:p>
          <w:p w14:paraId="060BD721" w14:textId="03310F4B" w:rsidR="00D771D3" w:rsidRPr="0009285B" w:rsidRDefault="00D771D3" w:rsidP="00694496">
            <w:pPr>
              <w:spacing w:after="0" w:line="240" w:lineRule="auto"/>
              <w:rPr>
                <w:rFonts w:ascii="Verdana" w:eastAsia="Gill Sans MT" w:hAnsi="Verdana"/>
                <w:sz w:val="20"/>
                <w:szCs w:val="20"/>
              </w:rPr>
            </w:pPr>
            <w:r w:rsidRPr="0009285B">
              <w:rPr>
                <w:rFonts w:ascii="Verdana" w:eastAsia="Gill Sans MT" w:hAnsi="Verdana"/>
                <w:sz w:val="20"/>
                <w:szCs w:val="20"/>
              </w:rPr>
              <w:t>A/I</w:t>
            </w:r>
          </w:p>
          <w:p w14:paraId="1EBF772F" w14:textId="77777777" w:rsidR="002351F7" w:rsidRDefault="002351F7" w:rsidP="00694496">
            <w:pPr>
              <w:spacing w:after="0" w:line="240" w:lineRule="auto"/>
              <w:rPr>
                <w:rFonts w:ascii="Verdana" w:eastAsia="Gill Sans MT" w:hAnsi="Verdana"/>
                <w:sz w:val="20"/>
                <w:szCs w:val="20"/>
              </w:rPr>
            </w:pPr>
          </w:p>
          <w:p w14:paraId="28A2DD08" w14:textId="77777777" w:rsidR="002351F7" w:rsidRDefault="002351F7" w:rsidP="00694496">
            <w:pPr>
              <w:spacing w:after="0" w:line="240" w:lineRule="auto"/>
              <w:rPr>
                <w:rFonts w:ascii="Verdana" w:eastAsia="Gill Sans MT" w:hAnsi="Verdana"/>
                <w:sz w:val="20"/>
                <w:szCs w:val="20"/>
              </w:rPr>
            </w:pPr>
          </w:p>
          <w:p w14:paraId="798C58B3" w14:textId="77777777" w:rsidR="00F46C9F" w:rsidRDefault="00F46C9F" w:rsidP="00694496">
            <w:pPr>
              <w:spacing w:after="0" w:line="240" w:lineRule="auto"/>
              <w:rPr>
                <w:rFonts w:ascii="Verdana" w:eastAsia="Gill Sans MT" w:hAnsi="Verdana"/>
                <w:sz w:val="20"/>
                <w:szCs w:val="20"/>
              </w:rPr>
            </w:pPr>
          </w:p>
          <w:p w14:paraId="2575CF79" w14:textId="7DA68D6C" w:rsidR="00D771D3" w:rsidRPr="0009285B" w:rsidRDefault="00D771D3" w:rsidP="00694496">
            <w:pPr>
              <w:spacing w:after="0" w:line="240" w:lineRule="auto"/>
              <w:rPr>
                <w:rFonts w:ascii="Verdana" w:eastAsia="Gill Sans MT" w:hAnsi="Verdana"/>
                <w:sz w:val="20"/>
                <w:szCs w:val="20"/>
              </w:rPr>
            </w:pPr>
            <w:r w:rsidRPr="0009285B">
              <w:rPr>
                <w:rFonts w:ascii="Verdana" w:eastAsia="Gill Sans MT" w:hAnsi="Verdana"/>
                <w:sz w:val="20"/>
                <w:szCs w:val="20"/>
              </w:rPr>
              <w:t xml:space="preserve">A/I </w:t>
            </w:r>
          </w:p>
          <w:p w14:paraId="62AADDA9" w14:textId="0CE09464" w:rsidR="00D771D3" w:rsidRDefault="00D771D3" w:rsidP="00694496">
            <w:pPr>
              <w:spacing w:after="0" w:line="240" w:lineRule="auto"/>
              <w:rPr>
                <w:rFonts w:ascii="Verdana" w:eastAsia="Gill Sans MT" w:hAnsi="Verdana"/>
                <w:sz w:val="20"/>
                <w:szCs w:val="20"/>
              </w:rPr>
            </w:pPr>
          </w:p>
          <w:p w14:paraId="1EA970CF" w14:textId="65597CAE" w:rsidR="002351F7" w:rsidRDefault="002351F7" w:rsidP="00694496">
            <w:pPr>
              <w:spacing w:after="0" w:line="240" w:lineRule="auto"/>
              <w:rPr>
                <w:rFonts w:ascii="Verdana" w:eastAsia="Gill Sans MT" w:hAnsi="Verdana"/>
                <w:sz w:val="20"/>
                <w:szCs w:val="20"/>
              </w:rPr>
            </w:pPr>
          </w:p>
          <w:p w14:paraId="101439C4" w14:textId="77777777" w:rsidR="00694496" w:rsidRDefault="00694496" w:rsidP="00694496">
            <w:pPr>
              <w:spacing w:after="0" w:line="240" w:lineRule="auto"/>
              <w:rPr>
                <w:rFonts w:ascii="Verdana" w:eastAsia="Gill Sans MT" w:hAnsi="Verdana"/>
                <w:sz w:val="20"/>
                <w:szCs w:val="20"/>
              </w:rPr>
            </w:pPr>
          </w:p>
          <w:p w14:paraId="6550FE75" w14:textId="428C0121" w:rsidR="002351F7" w:rsidRPr="002351F7" w:rsidRDefault="002351F7" w:rsidP="00694496">
            <w:pPr>
              <w:spacing w:after="0" w:line="240" w:lineRule="auto"/>
              <w:rPr>
                <w:rFonts w:ascii="Verdana" w:eastAsia="Gill Sans MT" w:hAnsi="Verdana"/>
                <w:sz w:val="20"/>
                <w:szCs w:val="20"/>
              </w:rPr>
            </w:pPr>
            <w:r w:rsidRPr="002351F7">
              <w:rPr>
                <w:rFonts w:ascii="Verdana" w:eastAsia="Gill Sans MT" w:hAnsi="Verdana"/>
                <w:sz w:val="20"/>
                <w:szCs w:val="20"/>
              </w:rPr>
              <w:t xml:space="preserve">A/I </w:t>
            </w:r>
          </w:p>
          <w:p w14:paraId="7DE2151D" w14:textId="5325FA1F" w:rsidR="002351F7" w:rsidRDefault="002351F7" w:rsidP="00694496">
            <w:pPr>
              <w:spacing w:after="0" w:line="240" w:lineRule="auto"/>
              <w:rPr>
                <w:rFonts w:ascii="Verdana" w:eastAsia="Gill Sans MT" w:hAnsi="Verdana"/>
                <w:sz w:val="20"/>
                <w:szCs w:val="20"/>
              </w:rPr>
            </w:pPr>
          </w:p>
          <w:p w14:paraId="72F954FF" w14:textId="623E9D64" w:rsidR="002351F7" w:rsidRDefault="002351F7" w:rsidP="00694496">
            <w:pPr>
              <w:spacing w:after="0" w:line="240" w:lineRule="auto"/>
              <w:rPr>
                <w:rFonts w:ascii="Verdana" w:eastAsia="Gill Sans MT" w:hAnsi="Verdana"/>
                <w:sz w:val="20"/>
                <w:szCs w:val="20"/>
              </w:rPr>
            </w:pPr>
          </w:p>
          <w:p w14:paraId="74D47988" w14:textId="77777777" w:rsidR="00694496" w:rsidRDefault="002351F7" w:rsidP="00694496">
            <w:pPr>
              <w:spacing w:after="0" w:line="240" w:lineRule="auto"/>
              <w:rPr>
                <w:rFonts w:ascii="Verdana" w:eastAsia="Gill Sans MT" w:hAnsi="Verdana"/>
                <w:sz w:val="20"/>
                <w:szCs w:val="20"/>
              </w:rPr>
            </w:pPr>
            <w:r w:rsidRPr="002351F7">
              <w:rPr>
                <w:rFonts w:ascii="Verdana" w:eastAsia="Gill Sans MT" w:hAnsi="Verdana"/>
                <w:sz w:val="20"/>
                <w:szCs w:val="20"/>
              </w:rPr>
              <w:t>A/I</w:t>
            </w:r>
          </w:p>
          <w:p w14:paraId="46547890" w14:textId="77777777" w:rsidR="00694496" w:rsidRDefault="00694496" w:rsidP="00694496">
            <w:pPr>
              <w:spacing w:after="0" w:line="240" w:lineRule="auto"/>
              <w:rPr>
                <w:rFonts w:ascii="Verdana" w:eastAsia="Gill Sans MT" w:hAnsi="Verdana"/>
                <w:sz w:val="20"/>
                <w:szCs w:val="20"/>
              </w:rPr>
            </w:pPr>
          </w:p>
          <w:p w14:paraId="5AC5599D" w14:textId="77379D11" w:rsidR="002351F7" w:rsidRPr="002351F7" w:rsidRDefault="00694496" w:rsidP="00694496">
            <w:pPr>
              <w:spacing w:after="0" w:line="240" w:lineRule="auto"/>
              <w:rPr>
                <w:rFonts w:ascii="Verdana" w:eastAsia="Gill Sans MT" w:hAnsi="Verdana"/>
                <w:sz w:val="20"/>
                <w:szCs w:val="20"/>
              </w:rPr>
            </w:pPr>
            <w:r>
              <w:rPr>
                <w:rFonts w:ascii="Verdana" w:eastAsia="Gill Sans MT" w:hAnsi="Verdana"/>
                <w:sz w:val="20"/>
                <w:szCs w:val="20"/>
              </w:rPr>
              <w:t>A/I</w:t>
            </w:r>
            <w:r w:rsidR="002351F7" w:rsidRPr="002351F7">
              <w:rPr>
                <w:rFonts w:ascii="Verdana" w:eastAsia="Gill Sans MT" w:hAnsi="Verdana"/>
                <w:sz w:val="20"/>
                <w:szCs w:val="20"/>
              </w:rPr>
              <w:t xml:space="preserve"> </w:t>
            </w:r>
          </w:p>
          <w:p w14:paraId="22F98DE5" w14:textId="3F66805A" w:rsidR="002351F7" w:rsidRDefault="002351F7" w:rsidP="00694496">
            <w:pPr>
              <w:spacing w:after="0" w:line="240" w:lineRule="auto"/>
              <w:rPr>
                <w:rFonts w:ascii="Verdana" w:eastAsia="Gill Sans MT" w:hAnsi="Verdana"/>
                <w:sz w:val="20"/>
                <w:szCs w:val="20"/>
              </w:rPr>
            </w:pPr>
          </w:p>
          <w:p w14:paraId="5A56E392" w14:textId="526540F0" w:rsidR="002351F7" w:rsidRDefault="002351F7" w:rsidP="00694496">
            <w:pPr>
              <w:spacing w:after="0" w:line="240" w:lineRule="auto"/>
              <w:rPr>
                <w:rFonts w:ascii="Verdana" w:eastAsia="Gill Sans MT" w:hAnsi="Verdana"/>
                <w:sz w:val="20"/>
                <w:szCs w:val="20"/>
              </w:rPr>
            </w:pPr>
          </w:p>
          <w:p w14:paraId="799894E4" w14:textId="7D7882E4" w:rsidR="00F46C9F" w:rsidRPr="002351F7" w:rsidRDefault="00F46C9F" w:rsidP="00694496">
            <w:pPr>
              <w:spacing w:after="0" w:line="240" w:lineRule="auto"/>
              <w:rPr>
                <w:rFonts w:ascii="Verdana" w:eastAsia="Gill Sans MT" w:hAnsi="Verdana"/>
                <w:sz w:val="20"/>
                <w:szCs w:val="20"/>
              </w:rPr>
            </w:pPr>
          </w:p>
          <w:p w14:paraId="407CF5C0" w14:textId="77777777" w:rsidR="002351F7" w:rsidRPr="0009285B" w:rsidRDefault="002351F7" w:rsidP="00694496">
            <w:pPr>
              <w:spacing w:after="0" w:line="240" w:lineRule="auto"/>
              <w:rPr>
                <w:rFonts w:ascii="Verdana" w:eastAsia="Gill Sans MT" w:hAnsi="Verdana"/>
                <w:sz w:val="20"/>
                <w:szCs w:val="20"/>
              </w:rPr>
            </w:pPr>
          </w:p>
          <w:p w14:paraId="41C6BA5A" w14:textId="77777777" w:rsidR="0041456C" w:rsidRPr="0009285B" w:rsidRDefault="0041456C" w:rsidP="0041456C">
            <w:pPr>
              <w:jc w:val="center"/>
              <w:rPr>
                <w:rFonts w:ascii="Verdana" w:eastAsia="Gill Sans MT" w:hAnsi="Verdana"/>
                <w:sz w:val="20"/>
                <w:szCs w:val="20"/>
              </w:rPr>
            </w:pPr>
          </w:p>
        </w:tc>
      </w:tr>
    </w:tbl>
    <w:p w14:paraId="66A26FF5" w14:textId="77777777" w:rsidR="0041456C" w:rsidRPr="0009285B" w:rsidRDefault="0041456C" w:rsidP="0041456C">
      <w:pPr>
        <w:jc w:val="both"/>
        <w:rPr>
          <w:rFonts w:ascii="Verdana" w:eastAsia="Gill Sans MT" w:hAnsi="Verdana"/>
          <w:b/>
          <w:sz w:val="20"/>
          <w:szCs w:val="20"/>
        </w:rPr>
      </w:pPr>
    </w:p>
    <w:p w14:paraId="2AD99DD5" w14:textId="27128AC4" w:rsidR="0041456C" w:rsidRPr="0009285B" w:rsidRDefault="0041456C" w:rsidP="0041456C">
      <w:pPr>
        <w:jc w:val="both"/>
        <w:rPr>
          <w:rFonts w:ascii="Verdana" w:eastAsia="Gill Sans MT" w:hAnsi="Verdana" w:cs="Arial"/>
          <w:sz w:val="20"/>
          <w:szCs w:val="20"/>
        </w:rPr>
      </w:pPr>
      <w:r w:rsidRPr="0009285B">
        <w:rPr>
          <w:rFonts w:ascii="Verdana" w:eastAsia="Gill Sans MT" w:hAnsi="Verdana"/>
          <w:b/>
          <w:noProof/>
          <w:sz w:val="20"/>
          <w:szCs w:val="20"/>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09285B">
        <w:rPr>
          <w:rFonts w:ascii="Verdana" w:eastAsia="Gill Sans MT" w:hAnsi="Verdana"/>
          <w:b/>
          <w:sz w:val="20"/>
          <w:szCs w:val="20"/>
        </w:rPr>
        <w:t xml:space="preserve"> </w:t>
      </w:r>
      <w:r w:rsidRPr="0009285B">
        <w:rPr>
          <w:rFonts w:ascii="Verdana" w:eastAsia="Gill Sans MT" w:hAnsi="Verdana" w:cs="Arial"/>
          <w:sz w:val="20"/>
          <w:szCs w:val="20"/>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09285B" w:rsidRDefault="0041456C" w:rsidP="0041456C">
      <w:pPr>
        <w:pStyle w:val="Header"/>
        <w:jc w:val="both"/>
        <w:rPr>
          <w:rFonts w:ascii="Verdana" w:eastAsia="Gill Sans MT" w:hAnsi="Verdana" w:cs="Arial"/>
          <w:sz w:val="20"/>
          <w:szCs w:val="20"/>
        </w:rPr>
      </w:pPr>
      <w:r w:rsidRPr="0009285B">
        <w:rPr>
          <w:rFonts w:ascii="Verdana" w:eastAsia="Gill Sans MT" w:hAnsi="Verdana" w:cs="Arial"/>
          <w:sz w:val="20"/>
          <w:szCs w:val="20"/>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175900" w:rsidRPr="00FE537E" w:rsidRDefault="00175900"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Pr="00FE537E">
                              <w:rPr>
                                <w:rFonts w:ascii="Verdana" w:eastAsia="Gill Sans MT" w:hAnsi="Verdana" w:cs="Arial"/>
                                <w:b/>
                                <w:sz w:val="28"/>
                                <w:szCs w:val="28"/>
                              </w:rPr>
                              <w:t>Liberata Employee Services Team on 01905 947446</w:t>
                            </w:r>
                          </w:p>
                          <w:p w14:paraId="4A538F4E" w14:textId="76DF1858" w:rsidR="00175900" w:rsidRPr="0041456C" w:rsidRDefault="00175900" w:rsidP="0041456C">
                            <w:pPr>
                              <w:jc w:val="center"/>
                              <w:rPr>
                                <w:rFonts w:ascii="Verdana" w:eastAsia="Gill Sans MT" w:hAnsi="Verdana" w:cs="Arial"/>
                                <w:sz w:val="28"/>
                                <w:szCs w:val="28"/>
                              </w:rPr>
                            </w:pPr>
                          </w:p>
                          <w:p w14:paraId="02AD7BFB" w14:textId="77777777" w:rsidR="00175900" w:rsidRPr="0041456C" w:rsidRDefault="00175900"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175900" w:rsidRPr="00FE537E" w:rsidRDefault="00175900"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Pr="00FE537E">
                        <w:rPr>
                          <w:rFonts w:ascii="Verdana" w:eastAsia="Gill Sans MT" w:hAnsi="Verdana" w:cs="Arial"/>
                          <w:b/>
                          <w:sz w:val="28"/>
                          <w:szCs w:val="28"/>
                        </w:rPr>
                        <w:t>Liberata Employee Services Team on 01905 947446</w:t>
                      </w:r>
                    </w:p>
                    <w:p w14:paraId="4A538F4E" w14:textId="76DF1858" w:rsidR="00175900" w:rsidRPr="0041456C" w:rsidRDefault="00175900" w:rsidP="0041456C">
                      <w:pPr>
                        <w:jc w:val="center"/>
                        <w:rPr>
                          <w:rFonts w:ascii="Verdana" w:eastAsia="Gill Sans MT" w:hAnsi="Verdana" w:cs="Arial"/>
                          <w:sz w:val="28"/>
                          <w:szCs w:val="28"/>
                        </w:rPr>
                      </w:pPr>
                    </w:p>
                    <w:p w14:paraId="02AD7BFB" w14:textId="77777777" w:rsidR="00175900" w:rsidRPr="0041456C" w:rsidRDefault="00175900"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34D86" w14:textId="77777777" w:rsidR="00B646E0" w:rsidRDefault="00B646E0" w:rsidP="003E7AA3">
      <w:pPr>
        <w:spacing w:after="0" w:line="240" w:lineRule="auto"/>
      </w:pPr>
      <w:r>
        <w:separator/>
      </w:r>
    </w:p>
  </w:endnote>
  <w:endnote w:type="continuationSeparator" w:id="0">
    <w:p w14:paraId="24585B0B" w14:textId="77777777" w:rsidR="00B646E0" w:rsidRDefault="00B646E0" w:rsidP="003E7AA3">
      <w:pPr>
        <w:spacing w:after="0" w:line="240" w:lineRule="auto"/>
      </w:pPr>
      <w:r>
        <w:continuationSeparator/>
      </w:r>
    </w:p>
  </w:endnote>
  <w:endnote w:type="continuationNotice" w:id="1">
    <w:p w14:paraId="3E98F7D6" w14:textId="77777777" w:rsidR="00B646E0" w:rsidRDefault="00B64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496F8" w14:textId="77777777" w:rsidR="00B646E0" w:rsidRDefault="00B646E0" w:rsidP="003E7AA3">
      <w:pPr>
        <w:spacing w:after="0" w:line="240" w:lineRule="auto"/>
      </w:pPr>
      <w:r>
        <w:separator/>
      </w:r>
    </w:p>
  </w:footnote>
  <w:footnote w:type="continuationSeparator" w:id="0">
    <w:p w14:paraId="00DB7F8F" w14:textId="77777777" w:rsidR="00B646E0" w:rsidRDefault="00B646E0" w:rsidP="003E7AA3">
      <w:pPr>
        <w:spacing w:after="0" w:line="240" w:lineRule="auto"/>
      </w:pPr>
      <w:r>
        <w:continuationSeparator/>
      </w:r>
    </w:p>
  </w:footnote>
  <w:footnote w:type="continuationNotice" w:id="1">
    <w:p w14:paraId="7E63BF38" w14:textId="77777777" w:rsidR="00B646E0" w:rsidRDefault="00B64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175900" w:rsidRDefault="00175900"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175900" w:rsidRPr="00EE50CC" w:rsidRDefault="00175900" w:rsidP="00816AA1">
                          <w:pPr>
                            <w:pStyle w:val="inner-page-title"/>
                            <w:rPr>
                              <w:caps/>
                            </w:rPr>
                          </w:pPr>
                          <w:r>
                            <w:t>Directorate</w:t>
                          </w:r>
                          <w:r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175900" w:rsidRPr="00EE50CC" w:rsidRDefault="00175900" w:rsidP="00816AA1">
                    <w:pPr>
                      <w:pStyle w:val="inner-page-title"/>
                      <w:rPr>
                        <w:caps/>
                      </w:rPr>
                    </w:pPr>
                    <w:r>
                      <w:t>Directorate</w:t>
                    </w:r>
                    <w:r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175900" w:rsidRPr="00C86E78" w:rsidRDefault="00175900"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175900" w:rsidRPr="00C86E78" w:rsidRDefault="00175900"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0ED3"/>
    <w:multiLevelType w:val="hybridMultilevel"/>
    <w:tmpl w:val="D98E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E794C"/>
    <w:multiLevelType w:val="hybridMultilevel"/>
    <w:tmpl w:val="CFF6CED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B049E5"/>
    <w:multiLevelType w:val="hybridMultilevel"/>
    <w:tmpl w:val="5504D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91341"/>
    <w:multiLevelType w:val="hybridMultilevel"/>
    <w:tmpl w:val="22D242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DF5A44"/>
    <w:multiLevelType w:val="hybridMultilevel"/>
    <w:tmpl w:val="D66229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99787C"/>
    <w:multiLevelType w:val="hybridMultilevel"/>
    <w:tmpl w:val="FB3238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D847E8"/>
    <w:multiLevelType w:val="hybridMultilevel"/>
    <w:tmpl w:val="99E2099E"/>
    <w:lvl w:ilvl="0" w:tplc="6BA88C76">
      <w:numFmt w:val="bullet"/>
      <w:lvlText w:val=""/>
      <w:lvlJc w:val="left"/>
      <w:pPr>
        <w:ind w:left="467" w:hanging="360"/>
      </w:pPr>
      <w:rPr>
        <w:rFonts w:ascii="Symbol" w:eastAsia="Symbol" w:hAnsi="Symbol" w:cs="Symbol" w:hint="default"/>
        <w:w w:val="100"/>
        <w:sz w:val="24"/>
        <w:szCs w:val="24"/>
      </w:rPr>
    </w:lvl>
    <w:lvl w:ilvl="1" w:tplc="FD30B17C">
      <w:numFmt w:val="bullet"/>
      <w:lvlText w:val="•"/>
      <w:lvlJc w:val="left"/>
      <w:pPr>
        <w:ind w:left="1155" w:hanging="360"/>
      </w:pPr>
      <w:rPr>
        <w:rFonts w:hint="default"/>
      </w:rPr>
    </w:lvl>
    <w:lvl w:ilvl="2" w:tplc="4EA0A3DE">
      <w:numFmt w:val="bullet"/>
      <w:lvlText w:val="•"/>
      <w:lvlJc w:val="left"/>
      <w:pPr>
        <w:ind w:left="1850" w:hanging="360"/>
      </w:pPr>
      <w:rPr>
        <w:rFonts w:hint="default"/>
      </w:rPr>
    </w:lvl>
    <w:lvl w:ilvl="3" w:tplc="2B0274F8">
      <w:numFmt w:val="bullet"/>
      <w:lvlText w:val="•"/>
      <w:lvlJc w:val="left"/>
      <w:pPr>
        <w:ind w:left="2545" w:hanging="360"/>
      </w:pPr>
      <w:rPr>
        <w:rFonts w:hint="default"/>
      </w:rPr>
    </w:lvl>
    <w:lvl w:ilvl="4" w:tplc="E964577C">
      <w:numFmt w:val="bullet"/>
      <w:lvlText w:val="•"/>
      <w:lvlJc w:val="left"/>
      <w:pPr>
        <w:ind w:left="3240" w:hanging="360"/>
      </w:pPr>
      <w:rPr>
        <w:rFonts w:hint="default"/>
      </w:rPr>
    </w:lvl>
    <w:lvl w:ilvl="5" w:tplc="85F80FD0">
      <w:numFmt w:val="bullet"/>
      <w:lvlText w:val="•"/>
      <w:lvlJc w:val="left"/>
      <w:pPr>
        <w:ind w:left="3935" w:hanging="360"/>
      </w:pPr>
      <w:rPr>
        <w:rFonts w:hint="default"/>
      </w:rPr>
    </w:lvl>
    <w:lvl w:ilvl="6" w:tplc="FB6E6DF2">
      <w:numFmt w:val="bullet"/>
      <w:lvlText w:val="•"/>
      <w:lvlJc w:val="left"/>
      <w:pPr>
        <w:ind w:left="4630" w:hanging="360"/>
      </w:pPr>
      <w:rPr>
        <w:rFonts w:hint="default"/>
      </w:rPr>
    </w:lvl>
    <w:lvl w:ilvl="7" w:tplc="50C29038">
      <w:numFmt w:val="bullet"/>
      <w:lvlText w:val="•"/>
      <w:lvlJc w:val="left"/>
      <w:pPr>
        <w:ind w:left="5325" w:hanging="360"/>
      </w:pPr>
      <w:rPr>
        <w:rFonts w:hint="default"/>
      </w:rPr>
    </w:lvl>
    <w:lvl w:ilvl="8" w:tplc="4FB8C298">
      <w:numFmt w:val="bullet"/>
      <w:lvlText w:val="•"/>
      <w:lvlJc w:val="left"/>
      <w:pPr>
        <w:ind w:left="6020" w:hanging="360"/>
      </w:pPr>
      <w:rPr>
        <w:rFonts w:hint="default"/>
      </w:rPr>
    </w:lvl>
  </w:abstractNum>
  <w:abstractNum w:abstractNumId="8" w15:restartNumberingAfterBreak="0">
    <w:nsid w:val="50952EF9"/>
    <w:multiLevelType w:val="hybridMultilevel"/>
    <w:tmpl w:val="F476E37E"/>
    <w:lvl w:ilvl="0" w:tplc="F4561B2A">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0"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68EA33B0"/>
    <w:multiLevelType w:val="hybridMultilevel"/>
    <w:tmpl w:val="247C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E024EB"/>
    <w:multiLevelType w:val="hybridMultilevel"/>
    <w:tmpl w:val="E5DE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2168D0"/>
    <w:multiLevelType w:val="hybridMultilevel"/>
    <w:tmpl w:val="CC44C7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4201BE"/>
    <w:multiLevelType w:val="hybridMultilevel"/>
    <w:tmpl w:val="03FC3B24"/>
    <w:lvl w:ilvl="0" w:tplc="6032B71A">
      <w:start w:val="1"/>
      <w:numFmt w:val="decimal"/>
      <w:lvlText w:val="%1."/>
      <w:lvlJc w:val="left"/>
      <w:pPr>
        <w:ind w:left="720" w:hanging="360"/>
      </w:pPr>
    </w:lvl>
    <w:lvl w:ilvl="1" w:tplc="0EAE94CC">
      <w:start w:val="1"/>
      <w:numFmt w:val="lowerLetter"/>
      <w:lvlText w:val="%2."/>
      <w:lvlJc w:val="left"/>
      <w:pPr>
        <w:ind w:left="1440" w:hanging="360"/>
      </w:pPr>
    </w:lvl>
    <w:lvl w:ilvl="2" w:tplc="F7F656A2">
      <w:start w:val="1"/>
      <w:numFmt w:val="lowerRoman"/>
      <w:lvlText w:val="%3."/>
      <w:lvlJc w:val="right"/>
      <w:pPr>
        <w:ind w:left="2160" w:hanging="180"/>
      </w:pPr>
    </w:lvl>
    <w:lvl w:ilvl="3" w:tplc="0776BE30">
      <w:start w:val="1"/>
      <w:numFmt w:val="decimal"/>
      <w:lvlText w:val="%4."/>
      <w:lvlJc w:val="left"/>
      <w:pPr>
        <w:ind w:left="2880" w:hanging="360"/>
      </w:pPr>
    </w:lvl>
    <w:lvl w:ilvl="4" w:tplc="C824B8E6">
      <w:start w:val="1"/>
      <w:numFmt w:val="lowerLetter"/>
      <w:lvlText w:val="%5."/>
      <w:lvlJc w:val="left"/>
      <w:pPr>
        <w:ind w:left="3600" w:hanging="360"/>
      </w:pPr>
    </w:lvl>
    <w:lvl w:ilvl="5" w:tplc="ECFC1E70">
      <w:start w:val="1"/>
      <w:numFmt w:val="lowerRoman"/>
      <w:lvlText w:val="%6."/>
      <w:lvlJc w:val="right"/>
      <w:pPr>
        <w:ind w:left="4320" w:hanging="180"/>
      </w:pPr>
    </w:lvl>
    <w:lvl w:ilvl="6" w:tplc="1DACBA06">
      <w:start w:val="1"/>
      <w:numFmt w:val="decimal"/>
      <w:lvlText w:val="%7."/>
      <w:lvlJc w:val="left"/>
      <w:pPr>
        <w:ind w:left="5040" w:hanging="360"/>
      </w:pPr>
    </w:lvl>
    <w:lvl w:ilvl="7" w:tplc="1E620BCC">
      <w:start w:val="1"/>
      <w:numFmt w:val="lowerLetter"/>
      <w:lvlText w:val="%8."/>
      <w:lvlJc w:val="left"/>
      <w:pPr>
        <w:ind w:left="5760" w:hanging="360"/>
      </w:pPr>
    </w:lvl>
    <w:lvl w:ilvl="8" w:tplc="F6526CC4">
      <w:start w:val="1"/>
      <w:numFmt w:val="lowerRoman"/>
      <w:lvlText w:val="%9."/>
      <w:lvlJc w:val="right"/>
      <w:pPr>
        <w:ind w:left="6480" w:hanging="180"/>
      </w:pPr>
    </w:lvl>
  </w:abstractNum>
  <w:abstractNum w:abstractNumId="16" w15:restartNumberingAfterBreak="0">
    <w:nsid w:val="7A10140E"/>
    <w:multiLevelType w:val="hybridMultilevel"/>
    <w:tmpl w:val="2428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888197">
    <w:abstractNumId w:val="15"/>
  </w:num>
  <w:num w:numId="2" w16cid:durableId="1927106555">
    <w:abstractNumId w:val="8"/>
  </w:num>
  <w:num w:numId="3" w16cid:durableId="1483304097">
    <w:abstractNumId w:val="13"/>
  </w:num>
  <w:num w:numId="4" w16cid:durableId="595090586">
    <w:abstractNumId w:val="6"/>
  </w:num>
  <w:num w:numId="5" w16cid:durableId="1846355402">
    <w:abstractNumId w:val="0"/>
  </w:num>
  <w:num w:numId="6" w16cid:durableId="2135247562">
    <w:abstractNumId w:val="16"/>
  </w:num>
  <w:num w:numId="7" w16cid:durableId="497236385">
    <w:abstractNumId w:val="2"/>
  </w:num>
  <w:num w:numId="8" w16cid:durableId="906917318">
    <w:abstractNumId w:val="14"/>
  </w:num>
  <w:num w:numId="9" w16cid:durableId="175659774">
    <w:abstractNumId w:val="12"/>
  </w:num>
  <w:num w:numId="10" w16cid:durableId="775710640">
    <w:abstractNumId w:val="9"/>
  </w:num>
  <w:num w:numId="11" w16cid:durableId="234320485">
    <w:abstractNumId w:val="11"/>
  </w:num>
  <w:num w:numId="12" w16cid:durableId="114711894">
    <w:abstractNumId w:val="1"/>
  </w:num>
  <w:num w:numId="13" w16cid:durableId="827405210">
    <w:abstractNumId w:val="10"/>
  </w:num>
  <w:num w:numId="14" w16cid:durableId="200476957">
    <w:abstractNumId w:val="7"/>
  </w:num>
  <w:num w:numId="15" w16cid:durableId="2065327884">
    <w:abstractNumId w:val="5"/>
  </w:num>
  <w:num w:numId="16" w16cid:durableId="1298681060">
    <w:abstractNumId w:val="3"/>
  </w:num>
  <w:num w:numId="17" w16cid:durableId="153224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0E5C"/>
    <w:rsid w:val="00021948"/>
    <w:rsid w:val="00027995"/>
    <w:rsid w:val="0004578C"/>
    <w:rsid w:val="00086B87"/>
    <w:rsid w:val="0009285B"/>
    <w:rsid w:val="00096B39"/>
    <w:rsid w:val="00097032"/>
    <w:rsid w:val="000D6D1D"/>
    <w:rsid w:val="00100D9D"/>
    <w:rsid w:val="00104A8C"/>
    <w:rsid w:val="00116B75"/>
    <w:rsid w:val="00135726"/>
    <w:rsid w:val="001376BC"/>
    <w:rsid w:val="00141D89"/>
    <w:rsid w:val="001667C8"/>
    <w:rsid w:val="00175900"/>
    <w:rsid w:val="001807FD"/>
    <w:rsid w:val="00191C12"/>
    <w:rsid w:val="00191EEA"/>
    <w:rsid w:val="00192787"/>
    <w:rsid w:val="00195256"/>
    <w:rsid w:val="001A15EA"/>
    <w:rsid w:val="001B2D8C"/>
    <w:rsid w:val="001C4A8A"/>
    <w:rsid w:val="001E274B"/>
    <w:rsid w:val="001F3113"/>
    <w:rsid w:val="00200266"/>
    <w:rsid w:val="002257ED"/>
    <w:rsid w:val="002351F7"/>
    <w:rsid w:val="00247BCB"/>
    <w:rsid w:val="0025143E"/>
    <w:rsid w:val="00261654"/>
    <w:rsid w:val="00263C4A"/>
    <w:rsid w:val="00263C7B"/>
    <w:rsid w:val="00265281"/>
    <w:rsid w:val="00296899"/>
    <w:rsid w:val="002973A4"/>
    <w:rsid w:val="002A4436"/>
    <w:rsid w:val="002C1F42"/>
    <w:rsid w:val="002D2E7B"/>
    <w:rsid w:val="002D413B"/>
    <w:rsid w:val="002F179F"/>
    <w:rsid w:val="00316CA7"/>
    <w:rsid w:val="003516BA"/>
    <w:rsid w:val="00363929"/>
    <w:rsid w:val="0037235D"/>
    <w:rsid w:val="0037570D"/>
    <w:rsid w:val="003A5CED"/>
    <w:rsid w:val="003D23E9"/>
    <w:rsid w:val="003E75B7"/>
    <w:rsid w:val="003E7AA3"/>
    <w:rsid w:val="003F10C1"/>
    <w:rsid w:val="003F50AB"/>
    <w:rsid w:val="0040186D"/>
    <w:rsid w:val="00412A70"/>
    <w:rsid w:val="0041456C"/>
    <w:rsid w:val="004640A3"/>
    <w:rsid w:val="00465664"/>
    <w:rsid w:val="004811AB"/>
    <w:rsid w:val="00490908"/>
    <w:rsid w:val="004A4458"/>
    <w:rsid w:val="004C4B67"/>
    <w:rsid w:val="004D0D75"/>
    <w:rsid w:val="004D6DDC"/>
    <w:rsid w:val="004F037C"/>
    <w:rsid w:val="004F3AC6"/>
    <w:rsid w:val="0050184A"/>
    <w:rsid w:val="005067D5"/>
    <w:rsid w:val="00525261"/>
    <w:rsid w:val="00535B0F"/>
    <w:rsid w:val="0054725F"/>
    <w:rsid w:val="00586356"/>
    <w:rsid w:val="0059538A"/>
    <w:rsid w:val="005A44CA"/>
    <w:rsid w:val="005A530C"/>
    <w:rsid w:val="005A53C4"/>
    <w:rsid w:val="005A6B0E"/>
    <w:rsid w:val="005F5131"/>
    <w:rsid w:val="005F6411"/>
    <w:rsid w:val="00601057"/>
    <w:rsid w:val="0060275B"/>
    <w:rsid w:val="00615753"/>
    <w:rsid w:val="00644B4A"/>
    <w:rsid w:val="00647977"/>
    <w:rsid w:val="00671CC9"/>
    <w:rsid w:val="00694496"/>
    <w:rsid w:val="006B1D89"/>
    <w:rsid w:val="006B5304"/>
    <w:rsid w:val="006C123B"/>
    <w:rsid w:val="006E2FDD"/>
    <w:rsid w:val="006E6D65"/>
    <w:rsid w:val="006F485B"/>
    <w:rsid w:val="00711CB4"/>
    <w:rsid w:val="007402E6"/>
    <w:rsid w:val="00742385"/>
    <w:rsid w:val="0076006A"/>
    <w:rsid w:val="007708ED"/>
    <w:rsid w:val="00770B6C"/>
    <w:rsid w:val="00772F51"/>
    <w:rsid w:val="0078240F"/>
    <w:rsid w:val="00797BFE"/>
    <w:rsid w:val="007A6708"/>
    <w:rsid w:val="0080309F"/>
    <w:rsid w:val="00805743"/>
    <w:rsid w:val="008063CC"/>
    <w:rsid w:val="0080752D"/>
    <w:rsid w:val="00816AA1"/>
    <w:rsid w:val="00835336"/>
    <w:rsid w:val="008406A5"/>
    <w:rsid w:val="00872B70"/>
    <w:rsid w:val="008A4168"/>
    <w:rsid w:val="008D698C"/>
    <w:rsid w:val="008F1E39"/>
    <w:rsid w:val="008F3457"/>
    <w:rsid w:val="00917C33"/>
    <w:rsid w:val="009359CF"/>
    <w:rsid w:val="009446C3"/>
    <w:rsid w:val="00947ACA"/>
    <w:rsid w:val="0096580A"/>
    <w:rsid w:val="00977EA1"/>
    <w:rsid w:val="00983A27"/>
    <w:rsid w:val="0099470D"/>
    <w:rsid w:val="009957E2"/>
    <w:rsid w:val="009A3F2C"/>
    <w:rsid w:val="009B7422"/>
    <w:rsid w:val="009D015B"/>
    <w:rsid w:val="009E2AF3"/>
    <w:rsid w:val="009F0E86"/>
    <w:rsid w:val="00A301CF"/>
    <w:rsid w:val="00A34FE9"/>
    <w:rsid w:val="00A645DA"/>
    <w:rsid w:val="00A64816"/>
    <w:rsid w:val="00A6694A"/>
    <w:rsid w:val="00A74358"/>
    <w:rsid w:val="00A8255B"/>
    <w:rsid w:val="00A94852"/>
    <w:rsid w:val="00AA24CC"/>
    <w:rsid w:val="00AB4F2D"/>
    <w:rsid w:val="00AD6686"/>
    <w:rsid w:val="00B42110"/>
    <w:rsid w:val="00B4444C"/>
    <w:rsid w:val="00B466A9"/>
    <w:rsid w:val="00B50188"/>
    <w:rsid w:val="00B57A93"/>
    <w:rsid w:val="00B60097"/>
    <w:rsid w:val="00B646E0"/>
    <w:rsid w:val="00B6657E"/>
    <w:rsid w:val="00B70032"/>
    <w:rsid w:val="00B9509B"/>
    <w:rsid w:val="00B95478"/>
    <w:rsid w:val="00BA353A"/>
    <w:rsid w:val="00BA4EFC"/>
    <w:rsid w:val="00BB0F8B"/>
    <w:rsid w:val="00BB233B"/>
    <w:rsid w:val="00BB399B"/>
    <w:rsid w:val="00BC05EF"/>
    <w:rsid w:val="00BC4101"/>
    <w:rsid w:val="00BD5F22"/>
    <w:rsid w:val="00BE4839"/>
    <w:rsid w:val="00BE619F"/>
    <w:rsid w:val="00C1783B"/>
    <w:rsid w:val="00C20BE9"/>
    <w:rsid w:val="00C26638"/>
    <w:rsid w:val="00C478FF"/>
    <w:rsid w:val="00C50BF4"/>
    <w:rsid w:val="00C74E79"/>
    <w:rsid w:val="00C86E78"/>
    <w:rsid w:val="00CA57ED"/>
    <w:rsid w:val="00CD038B"/>
    <w:rsid w:val="00CD7E8B"/>
    <w:rsid w:val="00CE6755"/>
    <w:rsid w:val="00D1548A"/>
    <w:rsid w:val="00D60983"/>
    <w:rsid w:val="00D71D55"/>
    <w:rsid w:val="00D771D3"/>
    <w:rsid w:val="00DA3812"/>
    <w:rsid w:val="00DD2BD8"/>
    <w:rsid w:val="00DD789D"/>
    <w:rsid w:val="00DF0A92"/>
    <w:rsid w:val="00E00B58"/>
    <w:rsid w:val="00E0309C"/>
    <w:rsid w:val="00E0607C"/>
    <w:rsid w:val="00E21FAE"/>
    <w:rsid w:val="00E41AE8"/>
    <w:rsid w:val="00E43F48"/>
    <w:rsid w:val="00E84F7C"/>
    <w:rsid w:val="00EC0C4E"/>
    <w:rsid w:val="00ED4464"/>
    <w:rsid w:val="00ED6B1A"/>
    <w:rsid w:val="00EE01AE"/>
    <w:rsid w:val="00EE50CC"/>
    <w:rsid w:val="00EF5F21"/>
    <w:rsid w:val="00F073ED"/>
    <w:rsid w:val="00F16A45"/>
    <w:rsid w:val="00F46C9F"/>
    <w:rsid w:val="00F52AF2"/>
    <w:rsid w:val="00F65B32"/>
    <w:rsid w:val="00F72F3D"/>
    <w:rsid w:val="00FB5D96"/>
    <w:rsid w:val="00FC632D"/>
    <w:rsid w:val="00FE28F9"/>
    <w:rsid w:val="00FE537E"/>
    <w:rsid w:val="00FF0FE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205F270F-6A40-45C1-8048-5489086B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09285B"/>
    <w:pPr>
      <w:ind w:left="720"/>
      <w:contextualSpacing/>
    </w:pPr>
  </w:style>
  <w:style w:type="paragraph" w:styleId="Revision">
    <w:name w:val="Revision"/>
    <w:hidden/>
    <w:uiPriority w:val="99"/>
    <w:semiHidden/>
    <w:rsid w:val="00192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6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0" ma:contentTypeDescription="Create a new document." ma:contentTypeScope="" ma:versionID="c918d2f402bac32ea87bf5cb2263e4d7">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6b42efa5db3bdb787699657176eb1217"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12891-DC0D-4D5F-BFF9-F31EA79A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Perry, Vicky A (E,I&amp;S)</cp:lastModifiedBy>
  <cp:revision>3</cp:revision>
  <dcterms:created xsi:type="dcterms:W3CDTF">2024-06-05T09:19:00Z</dcterms:created>
  <dcterms:modified xsi:type="dcterms:W3CDTF">2024-08-22T17:10:00Z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ies>
</file>