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1BC1A12A"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212">
        <w:rPr>
          <w:sz w:val="32"/>
          <w:szCs w:val="32"/>
        </w:rPr>
        <w:t>Performance Officer</w:t>
      </w:r>
      <w:r w:rsidR="49A15F79" w:rsidRPr="51719A25">
        <w:rPr>
          <w:sz w:val="32"/>
          <w:szCs w:val="32"/>
        </w:rPr>
        <w:t xml:space="preserve">                                              </w:t>
      </w:r>
    </w:p>
    <w:p w14:paraId="18320E88" w14:textId="0303225D" w:rsidR="00816AA1" w:rsidRDefault="49A15F79" w:rsidP="00D81FE9">
      <w:pPr>
        <w:pStyle w:val="JobTitle"/>
        <w:ind w:right="774"/>
        <w:rPr>
          <w:sz w:val="32"/>
          <w:szCs w:val="32"/>
        </w:rPr>
      </w:pPr>
      <w:r w:rsidRPr="3337517E">
        <w:rPr>
          <w:sz w:val="32"/>
          <w:szCs w:val="32"/>
        </w:rPr>
        <w:t>Grade</w:t>
      </w:r>
      <w:r w:rsidR="00734817">
        <w:rPr>
          <w:sz w:val="32"/>
          <w:szCs w:val="32"/>
        </w:rPr>
        <w:t xml:space="preserve"> </w:t>
      </w:r>
      <w:r w:rsidR="00A7554E">
        <w:rPr>
          <w:sz w:val="32"/>
          <w:szCs w:val="32"/>
        </w:rPr>
        <w:t>9</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Pr="00E075A3" w:rsidRDefault="1777271E" w:rsidP="00D81FE9">
      <w:pPr>
        <w:spacing w:line="288" w:lineRule="auto"/>
        <w:ind w:right="774"/>
        <w:jc w:val="both"/>
        <w:rPr>
          <w:rFonts w:ascii="Verdana" w:eastAsia="Verdana" w:hAnsi="Verdana" w:cs="Verdana"/>
          <w:sz w:val="24"/>
          <w:szCs w:val="24"/>
        </w:rPr>
      </w:pPr>
      <w:r w:rsidRPr="00E075A3">
        <w:rPr>
          <w:rFonts w:ascii="Verdana" w:eastAsia="Segoe UI" w:hAnsi="Verdana" w:cs="Segoe UI"/>
          <w:color w:val="323130"/>
          <w:sz w:val="24"/>
          <w:szCs w:val="24"/>
        </w:rPr>
        <w:t xml:space="preserve">An innovative, ambitious and sustainable county, where everyone </w:t>
      </w:r>
      <w:proofErr w:type="gramStart"/>
      <w:r w:rsidRPr="00E075A3">
        <w:rPr>
          <w:rFonts w:ascii="Verdana" w:eastAsia="Segoe UI" w:hAnsi="Verdana" w:cs="Segoe UI"/>
          <w:color w:val="323130"/>
          <w:sz w:val="24"/>
          <w:szCs w:val="24"/>
        </w:rPr>
        <w:t>has the opportunity to</w:t>
      </w:r>
      <w:proofErr w:type="gramEnd"/>
      <w:r w:rsidRPr="00E075A3">
        <w:rPr>
          <w:rFonts w:ascii="Verdana" w:eastAsia="Segoe UI" w:hAnsi="Verdana" w:cs="Segoe UI"/>
          <w:color w:val="323130"/>
          <w:sz w:val="24"/>
          <w:szCs w:val="24"/>
        </w:rPr>
        <w:t xml:space="preserve"> prosper, be healthy and happy.</w:t>
      </w:r>
    </w:p>
    <w:p w14:paraId="700EC88E" w14:textId="0C8C33A8" w:rsidR="2B77B527" w:rsidRDefault="2B77B527" w:rsidP="00D81FE9">
      <w:pPr>
        <w:pStyle w:val="Body-text"/>
        <w:ind w:right="774"/>
      </w:pP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700ACC78" w14:textId="77777777" w:rsidR="00581301" w:rsidRDefault="00581301" w:rsidP="00D81FE9">
      <w:pPr>
        <w:pStyle w:val="Body-Bold"/>
        <w:ind w:right="774"/>
      </w:pPr>
    </w:p>
    <w:p w14:paraId="2F948F2C" w14:textId="77777777" w:rsidR="00581301" w:rsidRDefault="00581301" w:rsidP="00D81FE9">
      <w:pPr>
        <w:pStyle w:val="Body-Bold"/>
        <w:ind w:right="774"/>
      </w:pPr>
    </w:p>
    <w:p w14:paraId="52BD0715" w14:textId="6952FBD8" w:rsidR="00816AA1" w:rsidRDefault="00816AA1" w:rsidP="00D81FE9">
      <w:pPr>
        <w:pStyle w:val="Body-Bold"/>
        <w:ind w:right="774"/>
      </w:pPr>
      <w:r>
        <w:t>About the Service</w:t>
      </w:r>
    </w:p>
    <w:p w14:paraId="10549AFF" w14:textId="77777777" w:rsidR="00A85C1D" w:rsidRPr="00A85C1D" w:rsidRDefault="00A85C1D" w:rsidP="00A85C1D">
      <w:pPr>
        <w:pStyle w:val="Body-Bold"/>
        <w:ind w:right="774"/>
        <w:rPr>
          <w:b w:val="0"/>
          <w:bCs w:val="0"/>
        </w:rPr>
      </w:pPr>
      <w:r w:rsidRPr="00A85C1D">
        <w:rPr>
          <w:b w:val="0"/>
          <w:bCs w:val="0"/>
        </w:rPr>
        <w:lastRenderedPageBreak/>
        <w:t>The structure for Health and Care provides a clear focus on 3 defined areas:</w:t>
      </w:r>
    </w:p>
    <w:p w14:paraId="18CAE21C" w14:textId="77777777" w:rsidR="00A85C1D" w:rsidRPr="00A85C1D" w:rsidRDefault="00A85C1D" w:rsidP="00A85C1D">
      <w:pPr>
        <w:pStyle w:val="Body-Bold"/>
        <w:ind w:right="774"/>
        <w:rPr>
          <w:b w:val="0"/>
          <w:bCs w:val="0"/>
        </w:rPr>
      </w:pPr>
      <w:r w:rsidRPr="00A85C1D">
        <w:rPr>
          <w:b w:val="0"/>
          <w:bCs w:val="0"/>
        </w:rPr>
        <w:t>1.</w:t>
      </w:r>
      <w:r w:rsidRPr="00A85C1D">
        <w:rPr>
          <w:b w:val="0"/>
          <w:bCs w:val="0"/>
        </w:rPr>
        <w:tab/>
        <w:t xml:space="preserve">Public Health and Prevention   </w:t>
      </w:r>
    </w:p>
    <w:p w14:paraId="3A510BDD" w14:textId="77777777" w:rsidR="00A85C1D" w:rsidRPr="00A85C1D" w:rsidRDefault="00A85C1D" w:rsidP="00A85C1D">
      <w:pPr>
        <w:pStyle w:val="Body-Bold"/>
        <w:ind w:right="774"/>
        <w:rPr>
          <w:b w:val="0"/>
          <w:bCs w:val="0"/>
        </w:rPr>
      </w:pPr>
      <w:r w:rsidRPr="00A85C1D">
        <w:rPr>
          <w:b w:val="0"/>
          <w:bCs w:val="0"/>
        </w:rPr>
        <w:t>2.</w:t>
      </w:r>
      <w:r w:rsidRPr="00A85C1D">
        <w:rPr>
          <w:b w:val="0"/>
          <w:bCs w:val="0"/>
        </w:rPr>
        <w:tab/>
        <w:t>Adult Social Work and Safeguarding</w:t>
      </w:r>
    </w:p>
    <w:p w14:paraId="1DDA4064" w14:textId="0608A4A2" w:rsidR="00A85C1D" w:rsidRPr="00A85C1D" w:rsidRDefault="00A85C1D" w:rsidP="00A85C1D">
      <w:pPr>
        <w:pStyle w:val="Body-Bold"/>
        <w:ind w:right="774"/>
        <w:rPr>
          <w:b w:val="0"/>
          <w:bCs w:val="0"/>
        </w:rPr>
      </w:pPr>
      <w:r w:rsidRPr="00A85C1D">
        <w:rPr>
          <w:b w:val="0"/>
          <w:bCs w:val="0"/>
        </w:rPr>
        <w:t>3.</w:t>
      </w:r>
      <w:r w:rsidRPr="00A85C1D">
        <w:rPr>
          <w:b w:val="0"/>
          <w:bCs w:val="0"/>
        </w:rPr>
        <w:tab/>
        <w:t>Care Commissioning</w:t>
      </w:r>
    </w:p>
    <w:p w14:paraId="58E4FAE4" w14:textId="7A86D934" w:rsidR="00A85C1D" w:rsidRPr="00A85C1D" w:rsidRDefault="00A85C1D" w:rsidP="00A85C1D">
      <w:pPr>
        <w:pStyle w:val="Body-Bold"/>
        <w:ind w:right="774"/>
        <w:rPr>
          <w:b w:val="0"/>
          <w:bCs w:val="0"/>
        </w:rPr>
      </w:pPr>
      <w:r w:rsidRPr="00A85C1D">
        <w:rPr>
          <w:b w:val="0"/>
          <w:bCs w:val="0"/>
        </w:rPr>
        <w:t xml:space="preserve">The Performance Officer role is situated within the Adult Social Care and Safeguarding service, which delivers operational assessment and case management arrangements in respect of adult social care and safeguarding across Staffordshire delivered by both Staffordshire County Council and Midlands Partnership Foundation Trust. The service ensures that adult social care statutory requirements are met; services are person </w:t>
      </w:r>
      <w:proofErr w:type="gramStart"/>
      <w:r w:rsidRPr="00A85C1D">
        <w:rPr>
          <w:b w:val="0"/>
          <w:bCs w:val="0"/>
        </w:rPr>
        <w:t>centred</w:t>
      </w:r>
      <w:proofErr w:type="gramEnd"/>
      <w:r w:rsidRPr="00A85C1D">
        <w:rPr>
          <w:b w:val="0"/>
          <w:bCs w:val="0"/>
        </w:rPr>
        <w:t xml:space="preserve"> and outcome focused to meet eligible care needs in the most cost-effective means. </w:t>
      </w:r>
    </w:p>
    <w:p w14:paraId="340A5DCF" w14:textId="6379F05E" w:rsidR="00A85C1D" w:rsidRPr="00A85C1D" w:rsidRDefault="00A85C1D" w:rsidP="00A85C1D">
      <w:pPr>
        <w:pStyle w:val="Body-Bold"/>
        <w:ind w:right="774"/>
        <w:rPr>
          <w:b w:val="0"/>
          <w:bCs w:val="0"/>
        </w:rPr>
      </w:pPr>
      <w:r w:rsidRPr="00A85C1D">
        <w:rPr>
          <w:b w:val="0"/>
          <w:bCs w:val="0"/>
        </w:rPr>
        <w:t>The role will also work closely with Care Commissioning and Public Health and Prevention colleagues.</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2462D459" w14:textId="77777777" w:rsidR="00DD07B4" w:rsidRPr="00D135C7" w:rsidRDefault="00DD07B4" w:rsidP="00D135C7">
      <w:pPr>
        <w:pStyle w:val="Body-Bold"/>
        <w:ind w:right="774"/>
        <w:rPr>
          <w:b w:val="0"/>
          <w:bCs w:val="0"/>
        </w:rPr>
      </w:pPr>
      <w:r w:rsidRPr="00D135C7">
        <w:rPr>
          <w:b w:val="0"/>
          <w:bCs w:val="0"/>
        </w:rPr>
        <w:t>The Performance Officer plays a crucial role in supporting service managers by effectively utilizing data and information to continuously improve services. Additionally, they act as a critical friend. The role collaborates closely with the Quality &amp; Performance team to transform both quantitative and qualitative information into actionable intelligence. Responsibilities include data extraction, transformation, and analysis using various tools and techniques, as well as supporting the development of accurate recording and self-service dashboards.</w:t>
      </w:r>
    </w:p>
    <w:p w14:paraId="2568F436" w14:textId="256164C0" w:rsidR="00CD42CF" w:rsidRDefault="00CD42CF" w:rsidP="00CD42CF">
      <w:pPr>
        <w:ind w:right="774"/>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w:t>
      </w:r>
      <w:r w:rsidRPr="00CE59FD">
        <w:rPr>
          <w:rFonts w:ascii="Verdana" w:eastAsia="Verdana" w:hAnsi="Verdana" w:cs="Verdana"/>
          <w:i/>
          <w:iCs/>
          <w:sz w:val="24"/>
          <w:szCs w:val="24"/>
        </w:rPr>
        <w:t>Casual</w:t>
      </w:r>
      <w:r w:rsidRPr="0C09183C">
        <w:rPr>
          <w:rFonts w:ascii="Verdana" w:eastAsia="Verdana" w:hAnsi="Verdana" w:cs="Verdana"/>
          <w:sz w:val="24"/>
          <w:szCs w:val="24"/>
        </w:rPr>
        <w:t xml:space="preserve"> car user </w:t>
      </w:r>
    </w:p>
    <w:p w14:paraId="19E30FF0" w14:textId="77777777" w:rsidR="00DE530E" w:rsidRDefault="00DE530E" w:rsidP="00D81FE9">
      <w:pPr>
        <w:pStyle w:val="Body-Bold"/>
        <w:ind w:right="774"/>
      </w:pPr>
    </w:p>
    <w:p w14:paraId="0AE40ABD" w14:textId="77777777" w:rsidR="00581301" w:rsidRDefault="00581301" w:rsidP="00D81FE9">
      <w:pPr>
        <w:pStyle w:val="Body-Bold"/>
        <w:ind w:right="774"/>
      </w:pPr>
    </w:p>
    <w:p w14:paraId="1FC3286B" w14:textId="71454E91" w:rsidR="00816AA1" w:rsidRPr="00816AA1" w:rsidRDefault="00816AA1" w:rsidP="00D81FE9">
      <w:pPr>
        <w:pStyle w:val="Body-Bold"/>
        <w:ind w:right="774"/>
      </w:pPr>
      <w:r w:rsidRPr="00816AA1">
        <w:t>Reporting Relationships</w:t>
      </w:r>
    </w:p>
    <w:p w14:paraId="3C61700C" w14:textId="1FFC1CC8" w:rsidR="00816AA1" w:rsidRPr="00CC4334" w:rsidRDefault="00816AA1" w:rsidP="00D81FE9">
      <w:pPr>
        <w:pStyle w:val="Body-Bold"/>
        <w:ind w:right="774"/>
        <w:rPr>
          <w:b w:val="0"/>
          <w:bCs w:val="0"/>
        </w:rPr>
      </w:pPr>
      <w:r>
        <w:lastRenderedPageBreak/>
        <w:t xml:space="preserve">Responsible to: </w:t>
      </w:r>
      <w:r w:rsidR="008B2531" w:rsidRPr="00CC4334">
        <w:rPr>
          <w:b w:val="0"/>
          <w:bCs w:val="0"/>
        </w:rPr>
        <w:t xml:space="preserve">Quality &amp; Performance </w:t>
      </w:r>
      <w:r w:rsidR="009853EA" w:rsidRPr="00CC4334">
        <w:rPr>
          <w:b w:val="0"/>
          <w:bCs w:val="0"/>
        </w:rPr>
        <w:t>Manager</w:t>
      </w:r>
    </w:p>
    <w:p w14:paraId="4946D442" w14:textId="77777777" w:rsidR="00581301" w:rsidRDefault="0041456C" w:rsidP="00581301">
      <w:pPr>
        <w:pStyle w:val="Body-Bold"/>
        <w:ind w:right="774"/>
      </w:pPr>
      <w:r>
        <w:t xml:space="preserve">Responsible for: </w:t>
      </w:r>
      <w:r w:rsidR="009853EA" w:rsidRPr="00CC4334">
        <w:rPr>
          <w:b w:val="0"/>
          <w:bCs w:val="0"/>
        </w:rPr>
        <w:t>n/a</w:t>
      </w:r>
    </w:p>
    <w:p w14:paraId="0ADF243F" w14:textId="56DF22CC" w:rsidR="0041456C" w:rsidRPr="00153F0B" w:rsidRDefault="0041456C" w:rsidP="00581301">
      <w:pPr>
        <w:pStyle w:val="Body-Bold"/>
        <w:ind w:right="774"/>
      </w:pPr>
      <w:r>
        <w:t xml:space="preserve">Key Accountabilities: </w:t>
      </w:r>
    </w:p>
    <w:p w14:paraId="65B575FA" w14:textId="4FFC7675" w:rsidR="0041456C" w:rsidRDefault="00EC50B5" w:rsidP="00EC50B5">
      <w:pPr>
        <w:pStyle w:val="Body-Bold"/>
        <w:numPr>
          <w:ilvl w:val="0"/>
          <w:numId w:val="18"/>
        </w:numPr>
        <w:ind w:right="774"/>
        <w:rPr>
          <w:b w:val="0"/>
          <w:bCs w:val="0"/>
        </w:rPr>
      </w:pPr>
      <w:r>
        <w:rPr>
          <w:b w:val="0"/>
          <w:bCs w:val="0"/>
        </w:rPr>
        <w:t>Responsible for the development of performance reports and dashboards across Health and Care</w:t>
      </w:r>
      <w:r w:rsidR="00E116C5">
        <w:rPr>
          <w:b w:val="0"/>
          <w:bCs w:val="0"/>
        </w:rPr>
        <w:t xml:space="preserve"> that are accurate, </w:t>
      </w:r>
      <w:r w:rsidR="006161C4">
        <w:rPr>
          <w:b w:val="0"/>
          <w:bCs w:val="0"/>
        </w:rPr>
        <w:t>consistent,</w:t>
      </w:r>
      <w:r w:rsidR="00E116C5">
        <w:rPr>
          <w:b w:val="0"/>
          <w:bCs w:val="0"/>
        </w:rPr>
        <w:t xml:space="preserve"> and</w:t>
      </w:r>
      <w:r>
        <w:rPr>
          <w:b w:val="0"/>
          <w:bCs w:val="0"/>
        </w:rPr>
        <w:t xml:space="preserve"> </w:t>
      </w:r>
      <w:r w:rsidR="00247162">
        <w:rPr>
          <w:b w:val="0"/>
          <w:bCs w:val="0"/>
        </w:rPr>
        <w:t xml:space="preserve">delivered </w:t>
      </w:r>
      <w:r w:rsidR="00E116C5">
        <w:rPr>
          <w:b w:val="0"/>
          <w:bCs w:val="0"/>
        </w:rPr>
        <w:t xml:space="preserve">to agreed timescales that </w:t>
      </w:r>
      <w:r w:rsidR="00247162">
        <w:rPr>
          <w:b w:val="0"/>
          <w:bCs w:val="0"/>
        </w:rPr>
        <w:t>support managers to continuously improve and deliver better outcomes for people.</w:t>
      </w:r>
    </w:p>
    <w:p w14:paraId="69FAF3F2" w14:textId="0B5311A5" w:rsidR="00DC72F0" w:rsidRPr="00E075A3" w:rsidRDefault="00063552" w:rsidP="00630237">
      <w:pPr>
        <w:pStyle w:val="Body-Bold"/>
        <w:numPr>
          <w:ilvl w:val="0"/>
          <w:numId w:val="18"/>
        </w:numPr>
        <w:ind w:right="774"/>
        <w:rPr>
          <w:b w:val="0"/>
          <w:bCs w:val="0"/>
        </w:rPr>
      </w:pPr>
      <w:r>
        <w:rPr>
          <w:b w:val="0"/>
          <w:bCs w:val="0"/>
        </w:rPr>
        <w:t>To deliver</w:t>
      </w:r>
      <w:r w:rsidR="006161C4">
        <w:rPr>
          <w:b w:val="0"/>
          <w:bCs w:val="0"/>
        </w:rPr>
        <w:t xml:space="preserve"> </w:t>
      </w:r>
      <w:r>
        <w:rPr>
          <w:b w:val="0"/>
          <w:bCs w:val="0"/>
        </w:rPr>
        <w:t>monthly</w:t>
      </w:r>
      <w:r w:rsidR="00F85271">
        <w:rPr>
          <w:b w:val="0"/>
          <w:bCs w:val="0"/>
        </w:rPr>
        <w:t xml:space="preserve"> Quality and </w:t>
      </w:r>
      <w:r w:rsidR="00DC72F0">
        <w:rPr>
          <w:b w:val="0"/>
          <w:bCs w:val="0"/>
        </w:rPr>
        <w:t>Performance clinics</w:t>
      </w:r>
      <w:r w:rsidR="00F85271">
        <w:rPr>
          <w:b w:val="0"/>
          <w:bCs w:val="0"/>
        </w:rPr>
        <w:t xml:space="preserve"> with senior leads from Health and Care</w:t>
      </w:r>
      <w:r w:rsidR="00247162">
        <w:rPr>
          <w:b w:val="0"/>
          <w:bCs w:val="0"/>
        </w:rPr>
        <w:t>. M</w:t>
      </w:r>
      <w:r w:rsidR="00433197">
        <w:rPr>
          <w:b w:val="0"/>
          <w:bCs w:val="0"/>
        </w:rPr>
        <w:t>aking reports available before each clinic, to offer advice</w:t>
      </w:r>
      <w:r w:rsidR="00247162">
        <w:rPr>
          <w:b w:val="0"/>
          <w:bCs w:val="0"/>
        </w:rPr>
        <w:t>, guidance and appropriate challenge</w:t>
      </w:r>
      <w:r w:rsidR="00433197">
        <w:rPr>
          <w:b w:val="0"/>
          <w:bCs w:val="0"/>
        </w:rPr>
        <w:t xml:space="preserve"> on their </w:t>
      </w:r>
      <w:r w:rsidR="00433197" w:rsidRPr="00F63369">
        <w:rPr>
          <w:b w:val="0"/>
          <w:bCs w:val="0"/>
        </w:rPr>
        <w:t>interpretation</w:t>
      </w:r>
      <w:r w:rsidR="00247162" w:rsidRPr="00F63369">
        <w:rPr>
          <w:b w:val="0"/>
          <w:bCs w:val="0"/>
        </w:rPr>
        <w:t xml:space="preserve"> and to develop robust recommendations that</w:t>
      </w:r>
      <w:r w:rsidR="00433197" w:rsidRPr="00F63369">
        <w:rPr>
          <w:b w:val="0"/>
          <w:bCs w:val="0"/>
        </w:rPr>
        <w:t xml:space="preserve"> </w:t>
      </w:r>
      <w:r w:rsidR="00433197" w:rsidRPr="00E075A3">
        <w:rPr>
          <w:b w:val="0"/>
          <w:bCs w:val="0"/>
        </w:rPr>
        <w:t xml:space="preserve">support </w:t>
      </w:r>
      <w:r w:rsidR="00C128FD" w:rsidRPr="00E075A3">
        <w:rPr>
          <w:b w:val="0"/>
          <w:bCs w:val="0"/>
        </w:rPr>
        <w:t xml:space="preserve">managers to make </w:t>
      </w:r>
      <w:r w:rsidR="00C955C5" w:rsidRPr="00E075A3">
        <w:rPr>
          <w:b w:val="0"/>
          <w:bCs w:val="0"/>
        </w:rPr>
        <w:t>evidence-based</w:t>
      </w:r>
      <w:r w:rsidR="00C128FD" w:rsidRPr="00E075A3">
        <w:rPr>
          <w:b w:val="0"/>
          <w:bCs w:val="0"/>
        </w:rPr>
        <w:t xml:space="preserve"> decisions</w:t>
      </w:r>
      <w:r w:rsidR="00247162" w:rsidRPr="00E075A3">
        <w:rPr>
          <w:b w:val="0"/>
          <w:bCs w:val="0"/>
        </w:rPr>
        <w:t>.</w:t>
      </w:r>
      <w:r w:rsidR="00630237" w:rsidRPr="00E075A3">
        <w:rPr>
          <w:b w:val="0"/>
          <w:bCs w:val="0"/>
        </w:rPr>
        <w:t xml:space="preserve"> </w:t>
      </w:r>
    </w:p>
    <w:p w14:paraId="4ECB5628" w14:textId="3DB268DA" w:rsidR="00DC72F0" w:rsidRPr="00E075A3" w:rsidRDefault="00E116C5" w:rsidP="00EC50B5">
      <w:pPr>
        <w:pStyle w:val="Body-Bold"/>
        <w:numPr>
          <w:ilvl w:val="0"/>
          <w:numId w:val="18"/>
        </w:numPr>
        <w:ind w:right="774"/>
        <w:rPr>
          <w:b w:val="0"/>
          <w:bCs w:val="0"/>
        </w:rPr>
      </w:pPr>
      <w:r w:rsidRPr="00E075A3">
        <w:rPr>
          <w:b w:val="0"/>
          <w:bCs w:val="0"/>
        </w:rPr>
        <w:t xml:space="preserve">Supporting managers at all levels with </w:t>
      </w:r>
      <w:r w:rsidR="00247162" w:rsidRPr="00E075A3">
        <w:rPr>
          <w:b w:val="0"/>
          <w:bCs w:val="0"/>
        </w:rPr>
        <w:t>the implementation</w:t>
      </w:r>
      <w:r w:rsidR="00DC72F0" w:rsidRPr="00E075A3">
        <w:rPr>
          <w:b w:val="0"/>
          <w:bCs w:val="0"/>
        </w:rPr>
        <w:t xml:space="preserve"> of </w:t>
      </w:r>
      <w:r w:rsidR="00703572" w:rsidRPr="00E075A3">
        <w:rPr>
          <w:b w:val="0"/>
          <w:bCs w:val="0"/>
        </w:rPr>
        <w:t xml:space="preserve">data quality mechanisms and recording standards across Health and Care </w:t>
      </w:r>
      <w:r w:rsidR="00247162" w:rsidRPr="00E075A3">
        <w:rPr>
          <w:b w:val="0"/>
          <w:bCs w:val="0"/>
        </w:rPr>
        <w:t>(</w:t>
      </w:r>
      <w:r w:rsidR="00703572" w:rsidRPr="00E075A3">
        <w:rPr>
          <w:b w:val="0"/>
          <w:bCs w:val="0"/>
        </w:rPr>
        <w:t>including wider partnerships</w:t>
      </w:r>
      <w:r w:rsidR="00247162" w:rsidRPr="00E075A3">
        <w:rPr>
          <w:b w:val="0"/>
          <w:bCs w:val="0"/>
        </w:rPr>
        <w:t>)</w:t>
      </w:r>
      <w:r w:rsidR="00703572" w:rsidRPr="00E075A3">
        <w:rPr>
          <w:b w:val="0"/>
          <w:bCs w:val="0"/>
        </w:rPr>
        <w:t xml:space="preserve"> to improve </w:t>
      </w:r>
      <w:r w:rsidR="00C955C5" w:rsidRPr="00E075A3">
        <w:rPr>
          <w:b w:val="0"/>
          <w:bCs w:val="0"/>
        </w:rPr>
        <w:t>outcomes</w:t>
      </w:r>
      <w:r w:rsidRPr="00E075A3">
        <w:rPr>
          <w:b w:val="0"/>
          <w:bCs w:val="0"/>
        </w:rPr>
        <w:t xml:space="preserve"> </w:t>
      </w:r>
      <w:r w:rsidR="00247162" w:rsidRPr="00E075A3">
        <w:rPr>
          <w:b w:val="0"/>
          <w:bCs w:val="0"/>
        </w:rPr>
        <w:t>that</w:t>
      </w:r>
      <w:r w:rsidRPr="00E075A3">
        <w:rPr>
          <w:b w:val="0"/>
          <w:bCs w:val="0"/>
        </w:rPr>
        <w:t xml:space="preserve"> support good quality decision making</w:t>
      </w:r>
      <w:r w:rsidR="00247162" w:rsidRPr="00E075A3">
        <w:rPr>
          <w:b w:val="0"/>
          <w:bCs w:val="0"/>
        </w:rPr>
        <w:t>.</w:t>
      </w:r>
      <w:r w:rsidR="00430AE0" w:rsidRPr="00E075A3">
        <w:rPr>
          <w:b w:val="0"/>
          <w:bCs w:val="0"/>
        </w:rPr>
        <w:t xml:space="preserve"> </w:t>
      </w:r>
    </w:p>
    <w:p w14:paraId="1672B090" w14:textId="02F5C483" w:rsidR="00894F30" w:rsidRPr="00DB4AB3" w:rsidRDefault="00E116C5" w:rsidP="00247162">
      <w:pPr>
        <w:pStyle w:val="ListParagraph"/>
        <w:numPr>
          <w:ilvl w:val="0"/>
          <w:numId w:val="18"/>
        </w:numPr>
        <w:rPr>
          <w:rFonts w:ascii="Verdana" w:hAnsi="Verdana" w:cs="Avenir Heavy"/>
          <w:color w:val="000000"/>
          <w:sz w:val="24"/>
          <w:szCs w:val="24"/>
          <w:lang w:val="en-GB"/>
        </w:rPr>
      </w:pPr>
      <w:r w:rsidRPr="00581301">
        <w:rPr>
          <w:rFonts w:ascii="Verdana" w:hAnsi="Verdana" w:cs="Avenir Heavy"/>
          <w:color w:val="000000"/>
          <w:sz w:val="24"/>
          <w:szCs w:val="24"/>
          <w:lang w:val="en-GB"/>
        </w:rPr>
        <w:t>To</w:t>
      </w:r>
      <w:r w:rsidR="00894F30" w:rsidRPr="00581301">
        <w:rPr>
          <w:rFonts w:ascii="Verdana" w:hAnsi="Verdana" w:cs="Avenir Heavy"/>
          <w:color w:val="000000"/>
          <w:sz w:val="24"/>
          <w:szCs w:val="24"/>
          <w:lang w:val="en-GB"/>
        </w:rPr>
        <w:t xml:space="preserve"> prepar</w:t>
      </w:r>
      <w:r w:rsidRPr="00581301">
        <w:rPr>
          <w:rFonts w:ascii="Verdana" w:hAnsi="Verdana" w:cs="Avenir Heavy"/>
          <w:color w:val="000000"/>
          <w:sz w:val="24"/>
          <w:szCs w:val="24"/>
          <w:lang w:val="en-GB"/>
        </w:rPr>
        <w:t>e</w:t>
      </w:r>
      <w:r w:rsidR="00894F30" w:rsidRPr="00581301">
        <w:rPr>
          <w:rFonts w:ascii="Verdana" w:hAnsi="Verdana" w:cs="Avenir Heavy"/>
          <w:color w:val="000000"/>
          <w:sz w:val="24"/>
          <w:szCs w:val="24"/>
          <w:lang w:val="en-GB"/>
        </w:rPr>
        <w:t xml:space="preserve"> and deliver accurate national statistical</w:t>
      </w:r>
      <w:r w:rsidR="00247162" w:rsidRPr="00581301">
        <w:rPr>
          <w:rFonts w:ascii="Verdana" w:hAnsi="Verdana" w:cs="Avenir Heavy"/>
          <w:color w:val="000000"/>
          <w:sz w:val="24"/>
          <w:szCs w:val="24"/>
          <w:lang w:val="en-GB"/>
        </w:rPr>
        <w:t>/</w:t>
      </w:r>
      <w:r w:rsidR="00894F30" w:rsidRPr="00581301">
        <w:rPr>
          <w:rFonts w:ascii="Verdana" w:hAnsi="Verdana" w:cs="Avenir Heavy"/>
          <w:color w:val="000000"/>
          <w:sz w:val="24"/>
          <w:szCs w:val="24"/>
          <w:lang w:val="en-GB"/>
        </w:rPr>
        <w:t xml:space="preserve"> statutory returns</w:t>
      </w:r>
      <w:r w:rsidR="00894F30" w:rsidRPr="00DB4AB3">
        <w:rPr>
          <w:rFonts w:ascii="Verdana" w:hAnsi="Verdana" w:cs="Avenir Heavy"/>
          <w:color w:val="000000"/>
          <w:sz w:val="24"/>
          <w:szCs w:val="24"/>
          <w:lang w:val="en-GB"/>
        </w:rPr>
        <w:t xml:space="preserve"> and surveys</w:t>
      </w:r>
      <w:r w:rsidR="00247162" w:rsidRPr="00DB4AB3">
        <w:rPr>
          <w:rFonts w:ascii="Verdana" w:hAnsi="Verdana" w:cs="Avenir Heavy"/>
          <w:color w:val="000000"/>
          <w:sz w:val="24"/>
          <w:szCs w:val="24"/>
          <w:lang w:val="en-GB"/>
        </w:rPr>
        <w:t xml:space="preserve"> to deadlines,</w:t>
      </w:r>
      <w:r w:rsidR="00894F30" w:rsidRPr="00DB4AB3">
        <w:rPr>
          <w:rFonts w:ascii="Verdana" w:hAnsi="Verdana" w:cs="Avenir Heavy"/>
          <w:color w:val="000000"/>
          <w:sz w:val="24"/>
          <w:szCs w:val="24"/>
          <w:lang w:val="en-GB"/>
        </w:rPr>
        <w:t xml:space="preserve"> </w:t>
      </w:r>
      <w:r w:rsidR="00DE4BC0" w:rsidRPr="00DE4BC0">
        <w:rPr>
          <w:rFonts w:ascii="Verdana" w:hAnsi="Verdana" w:cs="Avenir Heavy"/>
          <w:color w:val="000000"/>
          <w:sz w:val="24"/>
          <w:szCs w:val="24"/>
          <w:lang w:val="en-GB"/>
        </w:rPr>
        <w:t>and to prepare data and analysis for CQC inspection regime,</w:t>
      </w:r>
      <w:r w:rsidR="00DE4BC0">
        <w:rPr>
          <w:rFonts w:ascii="Verdana" w:hAnsi="Verdana" w:cs="Avenir Heavy"/>
          <w:color w:val="000000"/>
          <w:sz w:val="24"/>
          <w:szCs w:val="24"/>
          <w:lang w:val="en-GB"/>
        </w:rPr>
        <w:t xml:space="preserve"> </w:t>
      </w:r>
      <w:r w:rsidR="00894F30" w:rsidRPr="00DB4AB3">
        <w:rPr>
          <w:rFonts w:ascii="Verdana" w:hAnsi="Verdana" w:cs="Avenir Heavy"/>
          <w:color w:val="000000"/>
          <w:sz w:val="24"/>
          <w:szCs w:val="24"/>
          <w:lang w:val="en-GB"/>
        </w:rPr>
        <w:t>determining Staffordshire’s interpretation of statutory guidance and highlighting risks and possible solutions to senior management and partners.</w:t>
      </w:r>
    </w:p>
    <w:p w14:paraId="36218FB4" w14:textId="543C8AD7" w:rsidR="00703572" w:rsidRDefault="00D63CBD" w:rsidP="00EC50B5">
      <w:pPr>
        <w:pStyle w:val="Body-Bold"/>
        <w:numPr>
          <w:ilvl w:val="0"/>
          <w:numId w:val="18"/>
        </w:numPr>
        <w:ind w:right="774"/>
        <w:rPr>
          <w:b w:val="0"/>
          <w:bCs w:val="0"/>
        </w:rPr>
      </w:pPr>
      <w:r>
        <w:rPr>
          <w:b w:val="0"/>
          <w:bCs w:val="0"/>
        </w:rPr>
        <w:t xml:space="preserve">To </w:t>
      </w:r>
      <w:r w:rsidR="00207C48">
        <w:rPr>
          <w:b w:val="0"/>
          <w:bCs w:val="0"/>
        </w:rPr>
        <w:t>prepare</w:t>
      </w:r>
      <w:r>
        <w:rPr>
          <w:b w:val="0"/>
          <w:bCs w:val="0"/>
        </w:rPr>
        <w:t xml:space="preserve"> data analysis on </w:t>
      </w:r>
      <w:r w:rsidR="00247162">
        <w:rPr>
          <w:b w:val="0"/>
          <w:bCs w:val="0"/>
        </w:rPr>
        <w:t xml:space="preserve">identified </w:t>
      </w:r>
      <w:r>
        <w:rPr>
          <w:b w:val="0"/>
          <w:bCs w:val="0"/>
        </w:rPr>
        <w:t>priority areas</w:t>
      </w:r>
      <w:r w:rsidR="008E0505">
        <w:rPr>
          <w:b w:val="0"/>
          <w:bCs w:val="0"/>
        </w:rPr>
        <w:t xml:space="preserve">; </w:t>
      </w:r>
      <w:r w:rsidR="008E0505" w:rsidRPr="008E0505">
        <w:rPr>
          <w:b w:val="0"/>
          <w:bCs w:val="0"/>
        </w:rPr>
        <w:t xml:space="preserve">producing ad hoc analytical and </w:t>
      </w:r>
      <w:r w:rsidR="00247162" w:rsidRPr="008E0505">
        <w:rPr>
          <w:b w:val="0"/>
          <w:bCs w:val="0"/>
        </w:rPr>
        <w:t>evidence-based</w:t>
      </w:r>
      <w:r w:rsidR="008E0505" w:rsidRPr="008E0505">
        <w:rPr>
          <w:b w:val="0"/>
          <w:bCs w:val="0"/>
        </w:rPr>
        <w:t xml:space="preserve"> performance reports that </w:t>
      </w:r>
      <w:r w:rsidR="00C955C5" w:rsidRPr="008E0505">
        <w:rPr>
          <w:b w:val="0"/>
          <w:bCs w:val="0"/>
        </w:rPr>
        <w:t>help intelligence</w:t>
      </w:r>
      <w:r w:rsidR="008E0505" w:rsidRPr="008E0505">
        <w:rPr>
          <w:b w:val="0"/>
          <w:bCs w:val="0"/>
        </w:rPr>
        <w:t xml:space="preserve"> led management decision-making.</w:t>
      </w:r>
    </w:p>
    <w:p w14:paraId="155938F0" w14:textId="10A7A43F" w:rsidR="008E0505" w:rsidRDefault="008E0505" w:rsidP="00EC50B5">
      <w:pPr>
        <w:pStyle w:val="Body-Bold"/>
        <w:numPr>
          <w:ilvl w:val="0"/>
          <w:numId w:val="18"/>
        </w:numPr>
        <w:ind w:right="774"/>
        <w:rPr>
          <w:b w:val="0"/>
          <w:bCs w:val="0"/>
        </w:rPr>
      </w:pPr>
      <w:r>
        <w:rPr>
          <w:b w:val="0"/>
          <w:bCs w:val="0"/>
        </w:rPr>
        <w:t xml:space="preserve">To work collaboratively across the </w:t>
      </w:r>
      <w:r w:rsidR="009612F6">
        <w:rPr>
          <w:b w:val="0"/>
          <w:bCs w:val="0"/>
        </w:rPr>
        <w:t xml:space="preserve">quality and performance </w:t>
      </w:r>
      <w:r>
        <w:rPr>
          <w:b w:val="0"/>
          <w:bCs w:val="0"/>
        </w:rPr>
        <w:t xml:space="preserve">team, to triangulate intelligence from data, </w:t>
      </w:r>
      <w:r w:rsidR="00490F2D">
        <w:rPr>
          <w:b w:val="0"/>
          <w:bCs w:val="0"/>
        </w:rPr>
        <w:t xml:space="preserve">benchmarking, </w:t>
      </w:r>
      <w:r>
        <w:rPr>
          <w:b w:val="0"/>
          <w:bCs w:val="0"/>
        </w:rPr>
        <w:t>quality of practice, customer feedback and other sources, such as published research.</w:t>
      </w:r>
    </w:p>
    <w:p w14:paraId="7795ABC8" w14:textId="04F3F547" w:rsidR="009560AA" w:rsidRDefault="009612F6" w:rsidP="009560AA">
      <w:pPr>
        <w:pStyle w:val="ListParagraph"/>
        <w:numPr>
          <w:ilvl w:val="0"/>
          <w:numId w:val="18"/>
        </w:numPr>
        <w:rPr>
          <w:rFonts w:ascii="Verdana" w:hAnsi="Verdana" w:cs="Avenir Heavy"/>
          <w:color w:val="000000"/>
          <w:sz w:val="24"/>
          <w:szCs w:val="24"/>
          <w:lang w:val="en-GB"/>
        </w:rPr>
      </w:pPr>
      <w:r>
        <w:rPr>
          <w:rFonts w:ascii="Verdana" w:hAnsi="Verdana" w:cs="Avenir Heavy"/>
          <w:color w:val="000000"/>
          <w:sz w:val="24"/>
          <w:szCs w:val="24"/>
          <w:lang w:val="en-GB"/>
        </w:rPr>
        <w:t>T</w:t>
      </w:r>
      <w:r w:rsidR="009560AA" w:rsidRPr="009560AA">
        <w:rPr>
          <w:rFonts w:ascii="Verdana" w:hAnsi="Verdana" w:cs="Avenir Heavy"/>
          <w:color w:val="000000"/>
          <w:sz w:val="24"/>
          <w:szCs w:val="24"/>
          <w:lang w:val="en-GB"/>
        </w:rPr>
        <w:t xml:space="preserve">o develop predictive analysis and impact assessments for the wider Health and Care system to improve outcomes. </w:t>
      </w:r>
    </w:p>
    <w:p w14:paraId="782AB1F2" w14:textId="77777777" w:rsidR="007D66A6" w:rsidRDefault="007D66A6" w:rsidP="007D66A6">
      <w:pPr>
        <w:pStyle w:val="ListParagraph"/>
        <w:ind w:left="1080"/>
        <w:rPr>
          <w:rFonts w:ascii="Verdana" w:hAnsi="Verdana" w:cs="Avenir Heavy"/>
          <w:color w:val="000000"/>
          <w:sz w:val="24"/>
          <w:szCs w:val="24"/>
          <w:lang w:val="en-GB"/>
        </w:rPr>
      </w:pPr>
    </w:p>
    <w:p w14:paraId="48DE44CE" w14:textId="3D49D440" w:rsidR="002C1A90" w:rsidRPr="009612F6" w:rsidRDefault="00627658" w:rsidP="002C1A90">
      <w:pPr>
        <w:pStyle w:val="ListParagraph"/>
        <w:numPr>
          <w:ilvl w:val="0"/>
          <w:numId w:val="18"/>
        </w:numPr>
        <w:rPr>
          <w:rFonts w:ascii="Verdana" w:hAnsi="Verdana" w:cs="Avenir Heavy"/>
          <w:color w:val="000000"/>
          <w:sz w:val="24"/>
          <w:szCs w:val="24"/>
          <w:lang w:val="en-GB"/>
        </w:rPr>
      </w:pPr>
      <w:r>
        <w:rPr>
          <w:rFonts w:ascii="Verdana" w:hAnsi="Verdana" w:cs="Avenir Heavy"/>
          <w:color w:val="000000"/>
          <w:sz w:val="24"/>
          <w:szCs w:val="24"/>
          <w:lang w:val="en-GB"/>
        </w:rPr>
        <w:t xml:space="preserve"> </w:t>
      </w:r>
      <w:r w:rsidR="00B02F52">
        <w:rPr>
          <w:rFonts w:ascii="Verdana" w:hAnsi="Verdana" w:cs="Avenir Heavy"/>
          <w:color w:val="000000"/>
          <w:sz w:val="24"/>
          <w:szCs w:val="24"/>
          <w:lang w:val="en-GB"/>
        </w:rPr>
        <w:t>To</w:t>
      </w:r>
      <w:r w:rsidR="00602190">
        <w:rPr>
          <w:rFonts w:ascii="Verdana" w:hAnsi="Verdana" w:cs="Avenir Heavy"/>
          <w:color w:val="000000"/>
          <w:sz w:val="24"/>
          <w:szCs w:val="24"/>
          <w:lang w:val="en-GB"/>
        </w:rPr>
        <w:t xml:space="preserve"> </w:t>
      </w:r>
      <w:r w:rsidR="00B02F52">
        <w:rPr>
          <w:rFonts w:ascii="Verdana" w:hAnsi="Verdana" w:cs="Avenir Heavy"/>
          <w:color w:val="000000"/>
          <w:sz w:val="24"/>
          <w:szCs w:val="24"/>
          <w:lang w:val="en-GB"/>
        </w:rPr>
        <w:t>provide advice, guidance</w:t>
      </w:r>
      <w:r w:rsidR="00247162">
        <w:rPr>
          <w:rFonts w:ascii="Verdana" w:hAnsi="Verdana" w:cs="Avenir Heavy"/>
          <w:color w:val="000000"/>
          <w:sz w:val="24"/>
          <w:szCs w:val="24"/>
          <w:lang w:val="en-GB"/>
        </w:rPr>
        <w:t xml:space="preserve"> </w:t>
      </w:r>
      <w:r w:rsidR="00B02F52">
        <w:rPr>
          <w:rFonts w:ascii="Verdana" w:hAnsi="Verdana" w:cs="Avenir Heavy"/>
          <w:color w:val="000000"/>
          <w:sz w:val="24"/>
          <w:szCs w:val="24"/>
          <w:lang w:val="en-GB"/>
        </w:rPr>
        <w:t>to service leads</w:t>
      </w:r>
      <w:r w:rsidR="00490F2D">
        <w:rPr>
          <w:rFonts w:ascii="Verdana" w:hAnsi="Verdana" w:cs="Avenir Heavy"/>
          <w:color w:val="000000"/>
          <w:sz w:val="24"/>
          <w:szCs w:val="24"/>
          <w:lang w:val="en-GB"/>
        </w:rPr>
        <w:t xml:space="preserve"> and managers on the use of data and intelligence that leads to improved outcomes</w:t>
      </w:r>
      <w:r w:rsidR="009612F6">
        <w:rPr>
          <w:rFonts w:ascii="Verdana" w:hAnsi="Verdana" w:cs="Avenir Heavy"/>
          <w:color w:val="000000"/>
          <w:sz w:val="24"/>
          <w:szCs w:val="24"/>
          <w:lang w:val="en-GB"/>
        </w:rPr>
        <w:t xml:space="preserve"> for people</w:t>
      </w:r>
      <w:r w:rsidR="006F480C">
        <w:rPr>
          <w:rFonts w:ascii="Verdana" w:eastAsia="Calibri" w:hAnsi="Verdana" w:cs="Times New Roman"/>
          <w:color w:val="4472C4"/>
          <w:sz w:val="24"/>
          <w:szCs w:val="24"/>
          <w:lang w:val="en-GB"/>
        </w:rPr>
        <w:t xml:space="preserve">, </w:t>
      </w:r>
      <w:r w:rsidR="006F480C" w:rsidRPr="00581301">
        <w:rPr>
          <w:rFonts w:ascii="Verdana" w:eastAsia="Calibri" w:hAnsi="Verdana" w:cs="Times New Roman"/>
          <w:sz w:val="24"/>
          <w:szCs w:val="24"/>
          <w:lang w:val="en-GB"/>
        </w:rPr>
        <w:t>and to identify, investigate and find solutions to data recording and reporting issues.</w:t>
      </w:r>
    </w:p>
    <w:p w14:paraId="4DAF4AF2" w14:textId="77777777" w:rsidR="00490F2D" w:rsidRPr="00490F2D" w:rsidRDefault="00490F2D" w:rsidP="00490F2D">
      <w:pPr>
        <w:pStyle w:val="ListParagraph"/>
        <w:rPr>
          <w:rFonts w:ascii="Verdana" w:hAnsi="Verdana" w:cs="Avenir Heavy"/>
          <w:color w:val="000000"/>
          <w:sz w:val="24"/>
          <w:szCs w:val="24"/>
          <w:lang w:val="en-GB"/>
        </w:rPr>
      </w:pPr>
    </w:p>
    <w:p w14:paraId="427CED00" w14:textId="01904FAA" w:rsidR="001A0516" w:rsidRPr="00581301" w:rsidRDefault="00490F2D" w:rsidP="00581301">
      <w:pPr>
        <w:pStyle w:val="ListParagraph"/>
        <w:numPr>
          <w:ilvl w:val="0"/>
          <w:numId w:val="18"/>
        </w:numPr>
        <w:spacing w:after="0" w:line="240" w:lineRule="auto"/>
        <w:rPr>
          <w:rFonts w:ascii="Times New Roman" w:eastAsia="Times New Roman" w:hAnsi="Times New Roman" w:cs="Times New Roman"/>
          <w:sz w:val="24"/>
          <w:szCs w:val="24"/>
          <w:lang w:val="en-GB" w:eastAsia="en-GB"/>
        </w:rPr>
      </w:pPr>
      <w:r w:rsidRPr="001A0516">
        <w:rPr>
          <w:rFonts w:ascii="Verdana" w:hAnsi="Verdana" w:cs="Avenir Heavy"/>
          <w:color w:val="000000"/>
          <w:sz w:val="24"/>
          <w:szCs w:val="24"/>
          <w:lang w:val="en-GB"/>
        </w:rPr>
        <w:t xml:space="preserve">To </w:t>
      </w:r>
      <w:r w:rsidR="00186110" w:rsidRPr="001A0516">
        <w:rPr>
          <w:rFonts w:ascii="Verdana" w:hAnsi="Verdana" w:cs="Avenir Heavy"/>
          <w:color w:val="000000"/>
          <w:sz w:val="24"/>
          <w:szCs w:val="24"/>
          <w:lang w:val="en-GB"/>
        </w:rPr>
        <w:t xml:space="preserve">respond to </w:t>
      </w:r>
      <w:proofErr w:type="spellStart"/>
      <w:r w:rsidR="00186110" w:rsidRPr="001A0516">
        <w:rPr>
          <w:rFonts w:ascii="Verdana" w:hAnsi="Verdana" w:cs="Avenir Heavy"/>
          <w:color w:val="000000"/>
          <w:sz w:val="24"/>
          <w:szCs w:val="24"/>
          <w:lang w:val="en-GB"/>
        </w:rPr>
        <w:t>adhoc</w:t>
      </w:r>
      <w:proofErr w:type="spellEnd"/>
      <w:r w:rsidR="00186110" w:rsidRPr="001A0516">
        <w:rPr>
          <w:rFonts w:ascii="Verdana" w:hAnsi="Verdana" w:cs="Avenir Heavy"/>
          <w:color w:val="000000"/>
          <w:sz w:val="24"/>
          <w:szCs w:val="24"/>
          <w:lang w:val="en-GB"/>
        </w:rPr>
        <w:t xml:space="preserve"> requests and Freedom of Information requests within</w:t>
      </w:r>
      <w:r w:rsidR="00E116C5" w:rsidRPr="001A0516">
        <w:rPr>
          <w:rFonts w:ascii="Verdana" w:hAnsi="Verdana" w:cs="Avenir Heavy"/>
          <w:color w:val="000000"/>
          <w:sz w:val="24"/>
          <w:szCs w:val="24"/>
          <w:lang w:val="en-GB"/>
        </w:rPr>
        <w:t xml:space="preserve"> agreed or statutory deadlines</w:t>
      </w:r>
      <w:r w:rsidR="00186110" w:rsidRPr="001A0516">
        <w:rPr>
          <w:rFonts w:ascii="Verdana" w:hAnsi="Verdana" w:cs="Avenir Heavy"/>
          <w:color w:val="000000"/>
          <w:sz w:val="24"/>
          <w:szCs w:val="24"/>
          <w:lang w:val="en-GB"/>
        </w:rPr>
        <w:t>.</w:t>
      </w:r>
    </w:p>
    <w:p w14:paraId="0E7D20D3" w14:textId="77777777" w:rsidR="00581301" w:rsidRPr="00581301" w:rsidRDefault="00581301" w:rsidP="00581301">
      <w:pPr>
        <w:pStyle w:val="ListParagraph"/>
        <w:rPr>
          <w:rFonts w:ascii="Times New Roman" w:eastAsia="Times New Roman" w:hAnsi="Times New Roman" w:cs="Times New Roman"/>
          <w:sz w:val="24"/>
          <w:szCs w:val="24"/>
          <w:lang w:val="en-GB" w:eastAsia="en-GB"/>
        </w:rPr>
      </w:pPr>
    </w:p>
    <w:p w14:paraId="57DEC641" w14:textId="6EF3F1D9" w:rsidR="001A0516" w:rsidRPr="00581301" w:rsidRDefault="001A0516" w:rsidP="00581301">
      <w:pPr>
        <w:pStyle w:val="ListParagraph"/>
        <w:numPr>
          <w:ilvl w:val="0"/>
          <w:numId w:val="18"/>
        </w:numPr>
        <w:spacing w:after="0" w:line="240" w:lineRule="auto"/>
        <w:rPr>
          <w:rFonts w:ascii="Times New Roman" w:eastAsia="Times New Roman" w:hAnsi="Times New Roman" w:cs="Times New Roman"/>
          <w:sz w:val="24"/>
          <w:szCs w:val="24"/>
          <w:lang w:val="en-GB" w:eastAsia="en-GB"/>
        </w:rPr>
      </w:pPr>
      <w:r w:rsidRPr="00581301">
        <w:rPr>
          <w:rFonts w:ascii="Verdana" w:eastAsia="Times New Roman" w:hAnsi="Verdana" w:cs="Times New Roman"/>
          <w:color w:val="000000"/>
          <w:sz w:val="24"/>
          <w:szCs w:val="24"/>
          <w:lang w:val="en-GB" w:eastAsia="en-GB"/>
        </w:rPr>
        <w:t xml:space="preserve">To develop solutions which will improve reporting from data systems by working with other teams, such as ICT and application support </w:t>
      </w:r>
      <w:proofErr w:type="gramStart"/>
      <w:r w:rsidRPr="00581301">
        <w:rPr>
          <w:rFonts w:ascii="Verdana" w:eastAsia="Times New Roman" w:hAnsi="Verdana" w:cs="Times New Roman"/>
          <w:color w:val="000000"/>
          <w:sz w:val="24"/>
          <w:szCs w:val="24"/>
          <w:lang w:val="en-GB" w:eastAsia="en-GB"/>
        </w:rPr>
        <w:t>to:</w:t>
      </w:r>
      <w:proofErr w:type="gramEnd"/>
      <w:r w:rsidRPr="00581301">
        <w:rPr>
          <w:rFonts w:ascii="Verdana" w:eastAsia="Times New Roman" w:hAnsi="Verdana" w:cs="Times New Roman"/>
          <w:color w:val="000000"/>
          <w:sz w:val="24"/>
          <w:szCs w:val="24"/>
          <w:lang w:val="en-GB" w:eastAsia="en-GB"/>
        </w:rPr>
        <w:t xml:space="preserve"> change systems to capture new or revised data and to ensure accurate data is made available for reporting through the data warehouse.</w:t>
      </w:r>
    </w:p>
    <w:p w14:paraId="0982D878" w14:textId="77777777" w:rsidR="00935541" w:rsidRDefault="00935541" w:rsidP="00D81FE9">
      <w:pPr>
        <w:ind w:right="774"/>
        <w:jc w:val="both"/>
        <w:rPr>
          <w:rFonts w:ascii="Verdana" w:hAnsi="Verdana" w:cs="Avenir Heavy"/>
          <w:b/>
          <w:color w:val="000000"/>
          <w:sz w:val="24"/>
          <w:szCs w:val="24"/>
          <w:lang w:val="en-GB"/>
        </w:rPr>
      </w:pPr>
    </w:p>
    <w:p w14:paraId="3AED7B58" w14:textId="180817B9"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4074ECCC"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6D0AD0A5" w14:textId="77777777" w:rsidR="00581301" w:rsidRDefault="00581301" w:rsidP="00D81FE9">
      <w:pPr>
        <w:ind w:right="774"/>
        <w:jc w:val="both"/>
        <w:rPr>
          <w:rFonts w:ascii="Verdana" w:hAnsi="Verdana" w:cs="Avenir Heavy"/>
          <w:b/>
          <w:bCs/>
          <w:color w:val="000000"/>
          <w:sz w:val="24"/>
          <w:szCs w:val="24"/>
          <w:lang w:val="en-GB"/>
        </w:rPr>
      </w:pPr>
    </w:p>
    <w:p w14:paraId="48F5A1D4" w14:textId="60AD2254"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5DBF0783" w:rsidR="0041456C" w:rsidRDefault="0041456C" w:rsidP="00D81FE9">
      <w:pPr>
        <w:ind w:right="774"/>
        <w:rPr>
          <w:rFonts w:ascii="Verdana" w:eastAsia="Calibri" w:hAnsi="Verdana" w:cs="Avenir Roman"/>
          <w:color w:val="000000"/>
          <w:sz w:val="24"/>
          <w:szCs w:val="24"/>
          <w:lang w:val="en-GB"/>
        </w:rPr>
      </w:pPr>
    </w:p>
    <w:p w14:paraId="44AB731D" w14:textId="77777777" w:rsidR="00247162" w:rsidRDefault="00247162">
      <w:pPr>
        <w:rPr>
          <w:rFonts w:ascii="Verdana" w:hAnsi="Verdana" w:cs="Avenir Heavy"/>
          <w:b/>
          <w:bCs/>
          <w:color w:val="000000"/>
          <w:sz w:val="24"/>
          <w:szCs w:val="24"/>
          <w:lang w:val="en-GB"/>
        </w:rPr>
      </w:pPr>
      <w:r>
        <w:rPr>
          <w:rFonts w:ascii="Verdana" w:hAnsi="Verdana" w:cs="Avenir Heavy"/>
          <w:b/>
          <w:bCs/>
          <w:lang w:val="en-GB"/>
        </w:rPr>
        <w:br w:type="page"/>
      </w:r>
    </w:p>
    <w:p w14:paraId="7F3BC7C9" w14:textId="78E357C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EE27D4" w:rsidRDefault="0041456C" w:rsidP="00102B52">
            <w:pPr>
              <w:ind w:right="36"/>
              <w:jc w:val="both"/>
              <w:rPr>
                <w:rFonts w:ascii="Verdana" w:eastAsia="Gill Sans MT" w:hAnsi="Verdana"/>
                <w:sz w:val="16"/>
                <w:szCs w:val="16"/>
              </w:rPr>
            </w:pPr>
            <w:r w:rsidRPr="00EE27D4">
              <w:rPr>
                <w:rFonts w:ascii="Verdana" w:hAnsi="Verdana" w:cs="Avenir Heavy"/>
                <w:b/>
                <w:color w:val="000000"/>
                <w:sz w:val="16"/>
                <w:szCs w:val="16"/>
                <w:lang w:val="en-GB"/>
              </w:rPr>
              <w:t>Minimum Criteria for Disability Confident</w:t>
            </w:r>
            <w:r w:rsidR="00102B52" w:rsidRPr="00EE27D4">
              <w:rPr>
                <w:rFonts w:ascii="Verdana" w:hAnsi="Verdana" w:cs="Avenir Heavy"/>
                <w:b/>
                <w:color w:val="000000"/>
                <w:sz w:val="16"/>
                <w:szCs w:val="16"/>
                <w:lang w:val="en-GB"/>
              </w:rPr>
              <w:t xml:space="preserve"> </w:t>
            </w:r>
            <w:r w:rsidRPr="00EE27D4">
              <w:rPr>
                <w:rFonts w:ascii="Verdana" w:hAnsi="Verdana" w:cs="Avenir Heavy"/>
                <w:b/>
                <w:color w:val="000000"/>
                <w:sz w:val="16"/>
                <w:szCs w:val="16"/>
                <w:lang w:val="en-GB"/>
              </w:rPr>
              <w:t>Scheme</w:t>
            </w:r>
            <w:r w:rsidRPr="00EE27D4">
              <w:rPr>
                <w:rFonts w:ascii="Verdana" w:hAnsi="Verdana" w:cs="Avenir Heavy"/>
                <w:b/>
                <w:bCs/>
                <w:color w:val="000000"/>
                <w:sz w:val="18"/>
                <w:szCs w:val="18"/>
                <w:lang w:val="en-GB"/>
              </w:rPr>
              <w:t xml:space="preserve"> </w:t>
            </w:r>
            <w:r w:rsidRPr="00EE27D4">
              <w:rPr>
                <w:rFonts w:ascii="Verdana" w:hAnsi="Verdana" w:cs="Avenir Heavy"/>
                <w:b/>
                <w:color w:val="000000"/>
                <w:sz w:val="18"/>
                <w:szCs w:val="18"/>
                <w:lang w:val="en-GB"/>
              </w:rPr>
              <w:t>*</w:t>
            </w:r>
          </w:p>
        </w:tc>
        <w:tc>
          <w:tcPr>
            <w:tcW w:w="7440" w:type="dxa"/>
            <w:shd w:val="clear" w:color="auto" w:fill="FFFFFF"/>
          </w:tcPr>
          <w:p w14:paraId="015675FD" w14:textId="77777777" w:rsidR="0041456C" w:rsidRPr="00EE27D4" w:rsidRDefault="0041456C" w:rsidP="00D81FE9">
            <w:pPr>
              <w:keepNext/>
              <w:spacing w:after="0" w:line="240" w:lineRule="auto"/>
              <w:ind w:right="774"/>
              <w:jc w:val="center"/>
              <w:outlineLvl w:val="2"/>
              <w:rPr>
                <w:rFonts w:ascii="Verdana" w:eastAsia="Gill Sans MT" w:hAnsi="Verdana" w:cs="Arial"/>
                <w:bCs/>
                <w:szCs w:val="24"/>
                <w:lang w:val="en-GB"/>
              </w:rPr>
            </w:pPr>
            <w:r w:rsidRPr="00EE27D4">
              <w:rPr>
                <w:rFonts w:ascii="Verdana" w:eastAsia="Gill Sans MT" w:hAnsi="Verdana" w:cs="Arial"/>
                <w:b/>
                <w:bCs/>
                <w:szCs w:val="24"/>
                <w:lang w:val="en-GB"/>
              </w:rPr>
              <w:t>Criteria</w:t>
            </w:r>
          </w:p>
        </w:tc>
        <w:tc>
          <w:tcPr>
            <w:tcW w:w="1946" w:type="dxa"/>
            <w:shd w:val="clear" w:color="auto" w:fill="FFFFFF"/>
          </w:tcPr>
          <w:p w14:paraId="6CF918C4" w14:textId="77777777" w:rsidR="0041456C" w:rsidRPr="00EE27D4" w:rsidRDefault="0041456C" w:rsidP="00D81FE9">
            <w:pPr>
              <w:ind w:right="774"/>
              <w:jc w:val="center"/>
              <w:rPr>
                <w:rFonts w:ascii="Verdana" w:eastAsia="Gill Sans MT" w:hAnsi="Verdana"/>
                <w:b/>
              </w:rPr>
            </w:pPr>
            <w:r w:rsidRPr="00EE27D4">
              <w:rPr>
                <w:rFonts w:ascii="Verdana" w:eastAsia="Gill Sans MT" w:hAnsi="Verdana"/>
                <w:b/>
              </w:rPr>
              <w:t>Measured by</w:t>
            </w:r>
          </w:p>
        </w:tc>
      </w:tr>
      <w:tr w:rsidR="0041456C" w:rsidRPr="0041456C" w14:paraId="0CFDDDDB" w14:textId="77777777" w:rsidTr="0041456C">
        <w:trPr>
          <w:trHeight w:val="1502"/>
          <w:jc w:val="center"/>
        </w:trPr>
        <w:tc>
          <w:tcPr>
            <w:tcW w:w="1275" w:type="dxa"/>
          </w:tcPr>
          <w:p w14:paraId="1D18856C" w14:textId="77777777" w:rsidR="0041456C" w:rsidRPr="00EE27D4" w:rsidRDefault="0041456C" w:rsidP="00D81FE9">
            <w:pPr>
              <w:ind w:right="774"/>
              <w:jc w:val="center"/>
              <w:rPr>
                <w:rFonts w:ascii="Verdana" w:eastAsia="Gill Sans MT" w:hAnsi="Verdana"/>
              </w:rPr>
            </w:pPr>
          </w:p>
          <w:p w14:paraId="50C33848" w14:textId="77777777" w:rsidR="0041456C" w:rsidRPr="00EE27D4" w:rsidRDefault="0041456C" w:rsidP="00D81FE9">
            <w:pPr>
              <w:ind w:right="774"/>
              <w:jc w:val="center"/>
              <w:rPr>
                <w:rFonts w:ascii="Verdana" w:eastAsia="Gill Sans MT" w:hAnsi="Verdana" w:cs="Arial"/>
              </w:rPr>
            </w:pPr>
            <w:r w:rsidRPr="00EE27D4">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EE27D4" w:rsidRDefault="0041456C" w:rsidP="00D81FE9">
            <w:pPr>
              <w:spacing w:after="0" w:line="240" w:lineRule="auto"/>
              <w:ind w:right="774"/>
              <w:jc w:val="both"/>
              <w:rPr>
                <w:rFonts w:ascii="Verdana" w:eastAsia="Gill Sans MT" w:hAnsi="Verdana" w:cs="Arial"/>
                <w:b/>
                <w:sz w:val="24"/>
                <w:szCs w:val="24"/>
                <w:lang w:val="en-GB"/>
              </w:rPr>
            </w:pPr>
            <w:r w:rsidRPr="00EE27D4">
              <w:rPr>
                <w:rFonts w:ascii="Verdana" w:eastAsia="Gill Sans MT" w:hAnsi="Verdana" w:cs="Arial"/>
                <w:b/>
                <w:sz w:val="24"/>
                <w:szCs w:val="24"/>
                <w:lang w:val="en-GB"/>
              </w:rPr>
              <w:t>Qualifications/Professional membership</w:t>
            </w:r>
          </w:p>
          <w:p w14:paraId="48F0A131" w14:textId="77777777" w:rsidR="0041456C" w:rsidRDefault="0041456C" w:rsidP="00102B52">
            <w:pPr>
              <w:tabs>
                <w:tab w:val="left" w:pos="6403"/>
              </w:tabs>
              <w:autoSpaceDE w:val="0"/>
              <w:autoSpaceDN w:val="0"/>
              <w:adjustRightInd w:val="0"/>
              <w:spacing w:after="0" w:line="240" w:lineRule="auto"/>
              <w:ind w:right="774"/>
              <w:jc w:val="both"/>
              <w:rPr>
                <w:rFonts w:ascii="Verdana" w:eastAsia="Gill Sans MT" w:hAnsi="Verdana"/>
              </w:rPr>
            </w:pPr>
          </w:p>
          <w:p w14:paraId="49F0F9D5" w14:textId="77777777" w:rsidR="00AB12D3" w:rsidRPr="0099726A" w:rsidRDefault="00AB12D3" w:rsidP="00AB12D3">
            <w:pPr>
              <w:pStyle w:val="ListParagraph"/>
              <w:numPr>
                <w:ilvl w:val="0"/>
                <w:numId w:val="17"/>
              </w:numPr>
              <w:spacing w:after="0" w:line="240" w:lineRule="auto"/>
              <w:jc w:val="both"/>
              <w:rPr>
                <w:rFonts w:ascii="Verdana" w:eastAsia="Gill Sans MT" w:hAnsi="Verdana" w:cs="Gill Sans MT"/>
              </w:rPr>
            </w:pPr>
            <w:r w:rsidRPr="0099726A">
              <w:rPr>
                <w:rFonts w:ascii="Verdana" w:eastAsia="Gill Sans MT" w:hAnsi="Verdana" w:cs="Gill Sans MT"/>
              </w:rPr>
              <w:t xml:space="preserve">Educated to degree/HND standard or possessing an equivalent professional qualification or equivalent by experience. </w:t>
            </w:r>
          </w:p>
          <w:p w14:paraId="5A800075" w14:textId="19AA9642" w:rsidR="00AB12D3" w:rsidRPr="0099726A" w:rsidRDefault="00C722F7" w:rsidP="00AB12D3">
            <w:pPr>
              <w:pStyle w:val="ListParagraph"/>
              <w:numPr>
                <w:ilvl w:val="0"/>
                <w:numId w:val="17"/>
              </w:numPr>
              <w:spacing w:after="0" w:line="240" w:lineRule="auto"/>
              <w:jc w:val="both"/>
              <w:rPr>
                <w:rFonts w:ascii="Gill Sans MT" w:eastAsia="Gill Sans MT" w:hAnsi="Gill Sans MT" w:cs="Gill Sans MT"/>
                <w:b/>
                <w:bCs/>
              </w:rPr>
            </w:pPr>
            <w:r>
              <w:rPr>
                <w:rFonts w:ascii="Verdana" w:eastAsia="Gill Sans MT" w:hAnsi="Verdana" w:cs="Gill Sans MT"/>
              </w:rPr>
              <w:t>Or relevant performance management qualification</w:t>
            </w:r>
          </w:p>
          <w:p w14:paraId="74AB4191" w14:textId="093A2651" w:rsidR="008B670D" w:rsidRPr="00EE27D4" w:rsidRDefault="008B670D" w:rsidP="00102B52">
            <w:pPr>
              <w:tabs>
                <w:tab w:val="left" w:pos="6403"/>
              </w:tabs>
              <w:autoSpaceDE w:val="0"/>
              <w:autoSpaceDN w:val="0"/>
              <w:adjustRightInd w:val="0"/>
              <w:spacing w:after="0" w:line="240" w:lineRule="auto"/>
              <w:ind w:right="774"/>
              <w:jc w:val="both"/>
              <w:rPr>
                <w:rFonts w:ascii="Verdana" w:eastAsia="Gill Sans MT" w:hAnsi="Verdana"/>
              </w:rPr>
            </w:pPr>
          </w:p>
        </w:tc>
        <w:tc>
          <w:tcPr>
            <w:tcW w:w="1946" w:type="dxa"/>
          </w:tcPr>
          <w:p w14:paraId="68FF5ED8" w14:textId="77777777" w:rsidR="0041456C" w:rsidRPr="00EE27D4" w:rsidRDefault="0041456C" w:rsidP="00D81FE9">
            <w:pPr>
              <w:ind w:right="774"/>
              <w:rPr>
                <w:rFonts w:ascii="Verdana" w:eastAsia="Gill Sans MT" w:hAnsi="Verdana"/>
              </w:rPr>
            </w:pPr>
          </w:p>
          <w:p w14:paraId="10079E68" w14:textId="77777777" w:rsidR="00247162" w:rsidRDefault="00247162" w:rsidP="00D81FE9">
            <w:pPr>
              <w:ind w:right="774"/>
              <w:rPr>
                <w:rFonts w:ascii="Verdana" w:eastAsia="Gill Sans MT" w:hAnsi="Verdana"/>
              </w:rPr>
            </w:pPr>
          </w:p>
          <w:p w14:paraId="3302C484" w14:textId="693421F5" w:rsidR="0041456C" w:rsidRDefault="00247162" w:rsidP="00D81FE9">
            <w:pPr>
              <w:ind w:right="774"/>
              <w:rPr>
                <w:rFonts w:ascii="Verdana" w:eastAsia="Gill Sans MT" w:hAnsi="Verdana"/>
              </w:rPr>
            </w:pPr>
            <w:r>
              <w:rPr>
                <w:rFonts w:ascii="Verdana" w:eastAsia="Gill Sans MT" w:hAnsi="Verdana"/>
              </w:rPr>
              <w:t>A/I</w:t>
            </w:r>
          </w:p>
          <w:p w14:paraId="4FA5215D" w14:textId="01E13D2F" w:rsidR="00247162" w:rsidRPr="00EE27D4" w:rsidRDefault="00247162" w:rsidP="00D81FE9">
            <w:pPr>
              <w:ind w:right="774"/>
              <w:rPr>
                <w:rFonts w:ascii="Verdana" w:eastAsia="Gill Sans MT" w:hAnsi="Verdana"/>
              </w:rPr>
            </w:pPr>
          </w:p>
        </w:tc>
      </w:tr>
      <w:tr w:rsidR="0041456C" w:rsidRPr="0041456C" w14:paraId="4FFAC253" w14:textId="77777777" w:rsidTr="00F059E9">
        <w:trPr>
          <w:trHeight w:val="1124"/>
          <w:jc w:val="center"/>
        </w:trPr>
        <w:tc>
          <w:tcPr>
            <w:tcW w:w="1275" w:type="dxa"/>
          </w:tcPr>
          <w:p w14:paraId="0234D1B6" w14:textId="77777777" w:rsidR="0041456C" w:rsidRPr="00EE27D4" w:rsidRDefault="0041456C" w:rsidP="00D81FE9">
            <w:pPr>
              <w:ind w:right="774"/>
              <w:jc w:val="center"/>
              <w:rPr>
                <w:rFonts w:ascii="Verdana" w:eastAsia="Gill Sans MT" w:hAnsi="Verdana"/>
              </w:rPr>
            </w:pPr>
          </w:p>
          <w:p w14:paraId="32DBA6AC" w14:textId="62C78598" w:rsidR="0041456C" w:rsidRDefault="0041456C" w:rsidP="00D81FE9">
            <w:pPr>
              <w:ind w:right="774"/>
              <w:jc w:val="center"/>
              <w:rPr>
                <w:rFonts w:ascii="Verdana" w:eastAsia="Gill Sans MT" w:hAnsi="Verdana"/>
              </w:rPr>
            </w:pPr>
            <w:r w:rsidRPr="00EE27D4">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A4AEE32" w14:textId="77777777" w:rsidR="00247162" w:rsidRDefault="00247162" w:rsidP="00D81FE9">
            <w:pPr>
              <w:ind w:right="774"/>
              <w:jc w:val="center"/>
              <w:rPr>
                <w:rFonts w:ascii="Verdana" w:eastAsia="Gill Sans MT" w:hAnsi="Verdana"/>
              </w:rPr>
            </w:pPr>
          </w:p>
          <w:p w14:paraId="1C2A38B4" w14:textId="77777777" w:rsidR="00247162" w:rsidRDefault="00247162" w:rsidP="00D81FE9">
            <w:pPr>
              <w:ind w:right="774"/>
              <w:jc w:val="center"/>
              <w:rPr>
                <w:rFonts w:ascii="Verdana" w:eastAsia="Gill Sans MT" w:hAnsi="Verdana"/>
              </w:rPr>
            </w:pPr>
          </w:p>
          <w:p w14:paraId="51EFC22E" w14:textId="77777777" w:rsidR="00247162" w:rsidRDefault="00247162" w:rsidP="00D81FE9">
            <w:pPr>
              <w:ind w:right="774"/>
              <w:jc w:val="center"/>
              <w:rPr>
                <w:rFonts w:ascii="Verdana" w:eastAsia="Gill Sans MT" w:hAnsi="Verdana"/>
              </w:rPr>
            </w:pPr>
          </w:p>
          <w:p w14:paraId="1D13DB60" w14:textId="237A2329" w:rsidR="00247162" w:rsidRPr="00EE27D4" w:rsidRDefault="00247162" w:rsidP="00D81FE9">
            <w:pPr>
              <w:ind w:right="774"/>
              <w:jc w:val="center"/>
              <w:rPr>
                <w:rFonts w:ascii="Verdana" w:eastAsia="Gill Sans MT" w:hAnsi="Verdana"/>
              </w:rPr>
            </w:pPr>
            <w:r w:rsidRPr="00EE27D4">
              <w:rPr>
                <w:rFonts w:ascii="Verdana" w:eastAsia="Gill Sans MT" w:hAnsi="Verdana"/>
                <w:b/>
                <w:noProof/>
              </w:rPr>
              <w:drawing>
                <wp:inline distT="0" distB="0" distL="0" distR="0" wp14:anchorId="1FA3B057" wp14:editId="65B0C847">
                  <wp:extent cx="501015" cy="243205"/>
                  <wp:effectExtent l="0" t="0" r="0" b="0"/>
                  <wp:docPr id="168002938"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EE27D4" w:rsidRDefault="0041456C" w:rsidP="00D81FE9">
            <w:pPr>
              <w:ind w:right="774"/>
              <w:jc w:val="center"/>
              <w:rPr>
                <w:rFonts w:ascii="Verdana" w:eastAsia="Gill Sans MT" w:hAnsi="Verdana"/>
              </w:rPr>
            </w:pPr>
          </w:p>
          <w:p w14:paraId="2647E35D" w14:textId="77777777" w:rsidR="0041456C" w:rsidRPr="00EE27D4" w:rsidRDefault="0041456C" w:rsidP="00D81FE9">
            <w:pPr>
              <w:ind w:right="774"/>
              <w:jc w:val="center"/>
              <w:rPr>
                <w:rFonts w:ascii="Verdana" w:eastAsia="Gill Sans MT" w:hAnsi="Verdana"/>
              </w:rPr>
            </w:pPr>
          </w:p>
          <w:p w14:paraId="2EEA3845" w14:textId="77777777" w:rsidR="0041456C" w:rsidRPr="00EE27D4" w:rsidRDefault="0041456C" w:rsidP="00D81FE9">
            <w:pPr>
              <w:ind w:right="774"/>
              <w:jc w:val="center"/>
              <w:rPr>
                <w:rFonts w:ascii="Verdana" w:eastAsia="Gill Sans MT" w:hAnsi="Verdana"/>
              </w:rPr>
            </w:pPr>
          </w:p>
          <w:p w14:paraId="6A7D8A37" w14:textId="549C98D7" w:rsidR="0041456C" w:rsidRPr="00EE27D4" w:rsidRDefault="0041456C" w:rsidP="00D81FE9">
            <w:pPr>
              <w:ind w:right="774"/>
              <w:jc w:val="center"/>
              <w:rPr>
                <w:rFonts w:ascii="Verdana" w:eastAsia="Gill Sans MT" w:hAnsi="Verdana"/>
              </w:rPr>
            </w:pPr>
          </w:p>
          <w:p w14:paraId="6D2C4BB0" w14:textId="77777777" w:rsidR="0041456C" w:rsidRPr="00EE27D4" w:rsidRDefault="0041456C" w:rsidP="00D81FE9">
            <w:pPr>
              <w:ind w:right="774"/>
              <w:jc w:val="center"/>
              <w:rPr>
                <w:rFonts w:ascii="Verdana" w:eastAsia="Gill Sans MT" w:hAnsi="Verdana"/>
              </w:rPr>
            </w:pPr>
          </w:p>
        </w:tc>
        <w:tc>
          <w:tcPr>
            <w:tcW w:w="7440" w:type="dxa"/>
          </w:tcPr>
          <w:p w14:paraId="57609014" w14:textId="77777777" w:rsidR="0041456C" w:rsidRPr="005C3BF7" w:rsidRDefault="0041456C" w:rsidP="0038214D">
            <w:pPr>
              <w:spacing w:after="0" w:line="240" w:lineRule="auto"/>
              <w:ind w:left="744" w:right="774" w:hanging="391"/>
              <w:jc w:val="both"/>
              <w:rPr>
                <w:rFonts w:ascii="Verdana" w:eastAsia="Gill Sans MT" w:hAnsi="Verdana" w:cs="Arial"/>
                <w:b/>
                <w:bCs/>
                <w:lang w:val="en-GB"/>
              </w:rPr>
            </w:pPr>
            <w:r w:rsidRPr="005C3BF7">
              <w:rPr>
                <w:rFonts w:ascii="Verdana" w:eastAsia="Gill Sans MT" w:hAnsi="Verdana" w:cs="Arial"/>
                <w:b/>
                <w:bCs/>
                <w:lang w:val="en-GB"/>
              </w:rPr>
              <w:t>Knowledge and Experience</w:t>
            </w:r>
          </w:p>
          <w:p w14:paraId="0AC241E8" w14:textId="77777777" w:rsidR="0038214D" w:rsidRPr="005C3BF7" w:rsidRDefault="0038214D" w:rsidP="0038214D">
            <w:pPr>
              <w:spacing w:after="0" w:line="240" w:lineRule="auto"/>
              <w:ind w:right="774"/>
              <w:jc w:val="both"/>
              <w:rPr>
                <w:rFonts w:ascii="Verdana" w:eastAsia="Gill Sans MT" w:hAnsi="Verdana" w:cs="Arial"/>
                <w:lang w:val="en-GB"/>
              </w:rPr>
            </w:pPr>
          </w:p>
          <w:p w14:paraId="42FE8E7C" w14:textId="3B633C1B" w:rsidR="0038214D" w:rsidRDefault="0038214D" w:rsidP="001F7AA3">
            <w:pPr>
              <w:spacing w:after="0" w:line="240" w:lineRule="auto"/>
              <w:ind w:left="744" w:right="774" w:hanging="391"/>
              <w:jc w:val="both"/>
              <w:rPr>
                <w:rFonts w:ascii="Verdana" w:eastAsia="Gill Sans MT" w:hAnsi="Verdana" w:cs="Arial"/>
                <w:lang w:val="en-GB"/>
              </w:rPr>
            </w:pPr>
            <w:r w:rsidRPr="005C3BF7">
              <w:rPr>
                <w:rFonts w:ascii="Verdana" w:eastAsia="Gill Sans MT" w:hAnsi="Verdana" w:cs="Arial"/>
                <w:lang w:val="en-GB"/>
              </w:rPr>
              <w:t>•</w:t>
            </w:r>
            <w:r w:rsidRPr="005C3BF7">
              <w:rPr>
                <w:rFonts w:ascii="Verdana" w:eastAsia="Gill Sans MT" w:hAnsi="Verdana" w:cs="Arial"/>
                <w:lang w:val="en-GB"/>
              </w:rPr>
              <w:tab/>
            </w:r>
            <w:r w:rsidR="00A636BD">
              <w:rPr>
                <w:rFonts w:ascii="Verdana" w:eastAsia="Gill Sans MT" w:hAnsi="Verdana" w:cs="Arial"/>
                <w:lang w:val="en-GB"/>
              </w:rPr>
              <w:t>Demonstrable</w:t>
            </w:r>
            <w:r w:rsidR="009F3AED" w:rsidRPr="001F7AA3">
              <w:rPr>
                <w:rFonts w:ascii="Verdana" w:eastAsia="Gill Sans MT" w:hAnsi="Verdana" w:cs="Arial"/>
                <w:lang w:val="en-GB"/>
              </w:rPr>
              <w:t xml:space="preserve"> </w:t>
            </w:r>
            <w:r w:rsidR="001F7AA3" w:rsidRPr="001F7AA3">
              <w:rPr>
                <w:rFonts w:ascii="Verdana" w:eastAsia="Gill Sans MT" w:hAnsi="Verdana" w:cs="Arial"/>
                <w:lang w:val="en-GB"/>
              </w:rPr>
              <w:t>experience in performance and analysis, integrating business intelligence into insights and useable intelligence for colleagues</w:t>
            </w:r>
            <w:r w:rsidR="001F7AA3">
              <w:rPr>
                <w:rFonts w:ascii="Verdana" w:eastAsia="Gill Sans MT" w:hAnsi="Verdana" w:cs="Arial"/>
                <w:lang w:val="en-GB"/>
              </w:rPr>
              <w:t xml:space="preserve"> in a public sector / adult social care environment</w:t>
            </w:r>
          </w:p>
          <w:p w14:paraId="6264ED49" w14:textId="77777777" w:rsidR="001F7AA3" w:rsidRDefault="001F7AA3" w:rsidP="001F7AA3">
            <w:pPr>
              <w:spacing w:after="0" w:line="240" w:lineRule="auto"/>
              <w:ind w:right="774"/>
              <w:jc w:val="both"/>
              <w:rPr>
                <w:rFonts w:ascii="Arial" w:hAnsi="Arial" w:cs="Arial"/>
                <w:sz w:val="21"/>
                <w:szCs w:val="21"/>
                <w:shd w:val="clear" w:color="auto" w:fill="FFFFFF"/>
              </w:rPr>
            </w:pPr>
          </w:p>
          <w:p w14:paraId="23BB642A" w14:textId="0B4BE7F5" w:rsidR="001F7AA3" w:rsidRPr="001F7AA3" w:rsidRDefault="005A7BFD" w:rsidP="001F7AA3">
            <w:pPr>
              <w:pStyle w:val="ListParagraph"/>
              <w:numPr>
                <w:ilvl w:val="0"/>
                <w:numId w:val="21"/>
              </w:numPr>
              <w:spacing w:after="0" w:line="240" w:lineRule="auto"/>
              <w:ind w:right="774"/>
              <w:jc w:val="both"/>
              <w:rPr>
                <w:rFonts w:ascii="Verdana" w:eastAsia="Gill Sans MT" w:hAnsi="Verdana" w:cs="Arial"/>
                <w:lang w:val="en-GB"/>
              </w:rPr>
            </w:pPr>
            <w:r>
              <w:rPr>
                <w:rFonts w:ascii="Verdana" w:eastAsia="Gill Sans MT" w:hAnsi="Verdana" w:cs="Arial"/>
                <w:lang w:val="en-GB"/>
              </w:rPr>
              <w:t>Demonstrable</w:t>
            </w:r>
            <w:r w:rsidRPr="001F7AA3">
              <w:rPr>
                <w:rFonts w:ascii="Verdana" w:eastAsia="Gill Sans MT" w:hAnsi="Verdana" w:cs="Arial"/>
                <w:lang w:val="en-GB"/>
              </w:rPr>
              <w:t xml:space="preserve"> </w:t>
            </w:r>
            <w:r w:rsidR="001F7AA3" w:rsidRPr="001F7AA3">
              <w:rPr>
                <w:rFonts w:ascii="Verdana" w:eastAsia="Gill Sans MT" w:hAnsi="Verdana" w:cs="Arial"/>
                <w:lang w:val="en-GB"/>
              </w:rPr>
              <w:t>knowledge of a range of outcome-based</w:t>
            </w:r>
            <w:r w:rsidR="005C4F62">
              <w:rPr>
                <w:rFonts w:ascii="Verdana" w:eastAsia="Gill Sans MT" w:hAnsi="Verdana" w:cs="Arial"/>
                <w:lang w:val="en-GB"/>
              </w:rPr>
              <w:t xml:space="preserve"> </w:t>
            </w:r>
            <w:r w:rsidR="001F7AA3" w:rsidRPr="001F7AA3">
              <w:rPr>
                <w:rFonts w:ascii="Verdana" w:eastAsia="Gill Sans MT" w:hAnsi="Verdana" w:cs="Arial"/>
                <w:lang w:val="en-GB"/>
              </w:rPr>
              <w:t>performance management assurance and reporting tools and techniques including qualitative and quantitative analysis.</w:t>
            </w:r>
          </w:p>
          <w:p w14:paraId="3AAD0137" w14:textId="77777777" w:rsidR="0038214D" w:rsidRPr="005C3BF7" w:rsidRDefault="0038214D" w:rsidP="0038214D">
            <w:pPr>
              <w:spacing w:after="0" w:line="240" w:lineRule="auto"/>
              <w:ind w:left="744" w:right="774" w:hanging="391"/>
              <w:jc w:val="both"/>
              <w:rPr>
                <w:rFonts w:ascii="Verdana" w:eastAsia="Gill Sans MT" w:hAnsi="Verdana" w:cs="Arial"/>
                <w:lang w:val="en-GB"/>
              </w:rPr>
            </w:pPr>
          </w:p>
          <w:p w14:paraId="1A14707A" w14:textId="541BABEC" w:rsidR="0038214D" w:rsidRPr="005C3BF7" w:rsidRDefault="0038214D" w:rsidP="0038214D">
            <w:pPr>
              <w:spacing w:after="0" w:line="240" w:lineRule="auto"/>
              <w:ind w:left="744" w:right="774" w:hanging="391"/>
              <w:jc w:val="both"/>
              <w:rPr>
                <w:rFonts w:ascii="Verdana" w:eastAsia="Gill Sans MT" w:hAnsi="Verdana" w:cs="Arial"/>
                <w:lang w:val="en-GB"/>
              </w:rPr>
            </w:pPr>
            <w:r w:rsidRPr="005C3BF7">
              <w:rPr>
                <w:rFonts w:ascii="Verdana" w:eastAsia="Gill Sans MT" w:hAnsi="Verdana" w:cs="Arial"/>
                <w:lang w:val="en-GB"/>
              </w:rPr>
              <w:t>•</w:t>
            </w:r>
            <w:r w:rsidRPr="005C3BF7">
              <w:rPr>
                <w:rFonts w:ascii="Verdana" w:eastAsia="Gill Sans MT" w:hAnsi="Verdana" w:cs="Arial"/>
                <w:lang w:val="en-GB"/>
              </w:rPr>
              <w:tab/>
            </w:r>
            <w:r w:rsidR="00247162">
              <w:rPr>
                <w:rFonts w:ascii="Verdana" w:eastAsia="Gill Sans MT" w:hAnsi="Verdana" w:cs="Arial"/>
                <w:lang w:val="en-GB"/>
              </w:rPr>
              <w:t xml:space="preserve">Experience and </w:t>
            </w:r>
            <w:r w:rsidR="00C862E6">
              <w:rPr>
                <w:rFonts w:ascii="Verdana" w:eastAsia="Gill Sans MT" w:hAnsi="Verdana" w:cs="Arial"/>
                <w:lang w:val="en-GB"/>
              </w:rPr>
              <w:t>k</w:t>
            </w:r>
            <w:r w:rsidRPr="005C3BF7">
              <w:rPr>
                <w:rFonts w:ascii="Verdana" w:eastAsia="Gill Sans MT" w:hAnsi="Verdana" w:cs="Arial"/>
                <w:lang w:val="en-GB"/>
              </w:rPr>
              <w:t>nowledge of a range of performance management assurance tools and techniques including qualitative</w:t>
            </w:r>
            <w:r w:rsidR="0097309C">
              <w:rPr>
                <w:rFonts w:ascii="Verdana" w:eastAsia="Gill Sans MT" w:hAnsi="Verdana" w:cs="Arial"/>
                <w:lang w:val="en-GB"/>
              </w:rPr>
              <w:t>,</w:t>
            </w:r>
            <w:r w:rsidRPr="005C3BF7">
              <w:rPr>
                <w:rFonts w:ascii="Verdana" w:eastAsia="Gill Sans MT" w:hAnsi="Verdana" w:cs="Arial"/>
                <w:lang w:val="en-GB"/>
              </w:rPr>
              <w:t xml:space="preserve"> quantitative </w:t>
            </w:r>
            <w:r w:rsidR="0097309C">
              <w:rPr>
                <w:rFonts w:ascii="Verdana" w:eastAsia="Gill Sans MT" w:hAnsi="Verdana" w:cs="Arial"/>
                <w:lang w:val="en-GB"/>
              </w:rPr>
              <w:t>and geographical</w:t>
            </w:r>
          </w:p>
          <w:p w14:paraId="1D2BB577" w14:textId="77777777" w:rsidR="0038214D" w:rsidRPr="005C3BF7" w:rsidRDefault="0038214D" w:rsidP="0038214D">
            <w:pPr>
              <w:spacing w:after="0" w:line="240" w:lineRule="auto"/>
              <w:ind w:left="744" w:right="774" w:hanging="391"/>
              <w:jc w:val="both"/>
              <w:rPr>
                <w:rFonts w:ascii="Verdana" w:eastAsia="Gill Sans MT" w:hAnsi="Verdana" w:cs="Arial"/>
                <w:lang w:val="en-GB"/>
              </w:rPr>
            </w:pPr>
          </w:p>
          <w:p w14:paraId="30DD5219" w14:textId="449F7059" w:rsidR="0038214D" w:rsidRPr="005C3BF7" w:rsidRDefault="0038214D" w:rsidP="0038214D">
            <w:pPr>
              <w:spacing w:after="0" w:line="240" w:lineRule="auto"/>
              <w:ind w:left="744" w:right="774" w:hanging="391"/>
              <w:jc w:val="both"/>
              <w:rPr>
                <w:rFonts w:ascii="Verdana" w:eastAsia="Gill Sans MT" w:hAnsi="Verdana" w:cs="Arial"/>
                <w:lang w:val="en-GB"/>
              </w:rPr>
            </w:pPr>
            <w:r w:rsidRPr="005C3BF7">
              <w:rPr>
                <w:rFonts w:ascii="Verdana" w:eastAsia="Gill Sans MT" w:hAnsi="Verdana" w:cs="Arial"/>
                <w:lang w:val="en-GB"/>
              </w:rPr>
              <w:t>•</w:t>
            </w:r>
            <w:r w:rsidRPr="005C3BF7">
              <w:rPr>
                <w:rFonts w:ascii="Verdana" w:eastAsia="Gill Sans MT" w:hAnsi="Verdana" w:cs="Arial"/>
                <w:lang w:val="en-GB"/>
              </w:rPr>
              <w:tab/>
              <w:t>Experience of designing and using intelligence led reports that are accurate and analyse impact on outcomes</w:t>
            </w:r>
          </w:p>
          <w:p w14:paraId="35A367F1" w14:textId="77777777" w:rsidR="0038214D" w:rsidRPr="005C3BF7" w:rsidRDefault="0038214D" w:rsidP="0038214D">
            <w:pPr>
              <w:spacing w:after="0" w:line="240" w:lineRule="auto"/>
              <w:ind w:left="744" w:right="774" w:hanging="391"/>
              <w:jc w:val="both"/>
              <w:rPr>
                <w:rFonts w:ascii="Verdana" w:eastAsia="Gill Sans MT" w:hAnsi="Verdana" w:cs="Arial"/>
                <w:lang w:val="en-GB"/>
              </w:rPr>
            </w:pPr>
          </w:p>
          <w:p w14:paraId="58D760BD" w14:textId="33A5EA96" w:rsidR="0038214D" w:rsidRPr="005C3BF7" w:rsidRDefault="0038214D" w:rsidP="0038214D">
            <w:pPr>
              <w:spacing w:after="0" w:line="240" w:lineRule="auto"/>
              <w:ind w:left="744" w:right="774" w:hanging="391"/>
              <w:jc w:val="both"/>
              <w:rPr>
                <w:rFonts w:ascii="Verdana" w:eastAsia="Gill Sans MT" w:hAnsi="Verdana" w:cs="Arial"/>
                <w:lang w:val="en-GB"/>
              </w:rPr>
            </w:pPr>
            <w:r w:rsidRPr="005C3BF7">
              <w:rPr>
                <w:rFonts w:ascii="Verdana" w:eastAsia="Gill Sans MT" w:hAnsi="Verdana" w:cs="Arial"/>
                <w:lang w:val="en-GB"/>
              </w:rPr>
              <w:t>•</w:t>
            </w:r>
            <w:r w:rsidRPr="005C3BF7">
              <w:rPr>
                <w:rFonts w:ascii="Verdana" w:eastAsia="Gill Sans MT" w:hAnsi="Verdana" w:cs="Arial"/>
                <w:lang w:val="en-GB"/>
              </w:rPr>
              <w:tab/>
              <w:t>Experience of completing performance projects/deep dives to support decision making, and production of recommendations</w:t>
            </w:r>
          </w:p>
          <w:p w14:paraId="571D6317" w14:textId="2F514966" w:rsidR="0038214D" w:rsidRPr="005C3BF7" w:rsidRDefault="0038214D" w:rsidP="00842587">
            <w:pPr>
              <w:spacing w:after="0" w:line="240" w:lineRule="auto"/>
              <w:ind w:left="744" w:right="774" w:hanging="391"/>
              <w:jc w:val="both"/>
              <w:rPr>
                <w:rFonts w:ascii="Verdana" w:eastAsia="Gill Sans MT" w:hAnsi="Verdana" w:cs="Arial"/>
                <w:lang w:val="en-GB"/>
              </w:rPr>
            </w:pPr>
            <w:r w:rsidRPr="005C3BF7">
              <w:rPr>
                <w:rFonts w:ascii="Verdana" w:eastAsia="Gill Sans MT" w:hAnsi="Verdana" w:cs="Arial"/>
                <w:lang w:val="en-GB"/>
              </w:rPr>
              <w:t xml:space="preserve">    </w:t>
            </w:r>
          </w:p>
          <w:p w14:paraId="1D6F5C5F" w14:textId="72C4BBC3" w:rsidR="0038214D" w:rsidRPr="005C3BF7" w:rsidRDefault="0038214D" w:rsidP="0038214D">
            <w:pPr>
              <w:spacing w:after="0" w:line="240" w:lineRule="auto"/>
              <w:ind w:left="744" w:right="774" w:hanging="391"/>
              <w:jc w:val="both"/>
              <w:rPr>
                <w:rFonts w:ascii="Verdana" w:eastAsia="Gill Sans MT" w:hAnsi="Verdana" w:cs="Arial"/>
                <w:lang w:val="en-GB"/>
              </w:rPr>
            </w:pPr>
            <w:r w:rsidRPr="005C3BF7">
              <w:rPr>
                <w:rFonts w:ascii="Verdana" w:eastAsia="Gill Sans MT" w:hAnsi="Verdana" w:cs="Arial"/>
                <w:lang w:val="en-GB"/>
              </w:rPr>
              <w:t>•</w:t>
            </w:r>
            <w:r w:rsidRPr="005C3BF7">
              <w:rPr>
                <w:rFonts w:ascii="Verdana" w:eastAsia="Gill Sans MT" w:hAnsi="Verdana" w:cs="Arial"/>
                <w:lang w:val="en-GB"/>
              </w:rPr>
              <w:tab/>
              <w:t>Knowledge of predictive analysis techniques and tools</w:t>
            </w:r>
          </w:p>
          <w:p w14:paraId="54377B62" w14:textId="77777777" w:rsidR="0038214D" w:rsidRPr="005C3BF7" w:rsidRDefault="0038214D" w:rsidP="0038214D">
            <w:pPr>
              <w:spacing w:after="0" w:line="240" w:lineRule="auto"/>
              <w:ind w:left="744" w:right="774" w:hanging="391"/>
              <w:jc w:val="both"/>
              <w:rPr>
                <w:rFonts w:ascii="Verdana" w:eastAsia="Gill Sans MT" w:hAnsi="Verdana" w:cs="Arial"/>
                <w:lang w:val="en-GB"/>
              </w:rPr>
            </w:pPr>
          </w:p>
          <w:p w14:paraId="186B0F1C" w14:textId="6A72F03D" w:rsidR="0041456C" w:rsidRPr="005C3BF7" w:rsidRDefault="0038214D" w:rsidP="0038214D">
            <w:pPr>
              <w:spacing w:after="0" w:line="240" w:lineRule="auto"/>
              <w:ind w:left="744" w:right="774" w:hanging="391"/>
              <w:jc w:val="both"/>
              <w:rPr>
                <w:rFonts w:ascii="Verdana" w:eastAsia="Gill Sans MT" w:hAnsi="Verdana" w:cs="Arial"/>
                <w:lang w:val="en-GB"/>
              </w:rPr>
            </w:pPr>
            <w:r w:rsidRPr="005C3BF7">
              <w:rPr>
                <w:rFonts w:ascii="Verdana" w:eastAsia="Gill Sans MT" w:hAnsi="Verdana" w:cs="Arial"/>
                <w:lang w:val="en-GB"/>
              </w:rPr>
              <w:lastRenderedPageBreak/>
              <w:t>•</w:t>
            </w:r>
            <w:r w:rsidRPr="005C3BF7">
              <w:rPr>
                <w:rFonts w:ascii="Verdana" w:eastAsia="Gill Sans MT" w:hAnsi="Verdana" w:cs="Arial"/>
                <w:lang w:val="en-GB"/>
              </w:rPr>
              <w:tab/>
              <w:t>Knowledge of demand and capacity management and how that applies to Health and Care</w:t>
            </w:r>
          </w:p>
        </w:tc>
        <w:tc>
          <w:tcPr>
            <w:tcW w:w="1946" w:type="dxa"/>
          </w:tcPr>
          <w:p w14:paraId="5FAED6BA" w14:textId="77777777" w:rsidR="0041456C" w:rsidRDefault="0041456C" w:rsidP="00D81FE9">
            <w:pPr>
              <w:ind w:right="774"/>
              <w:rPr>
                <w:rFonts w:ascii="Verdana" w:eastAsia="Gill Sans MT" w:hAnsi="Verdana"/>
              </w:rPr>
            </w:pPr>
          </w:p>
          <w:p w14:paraId="6BA692DC" w14:textId="77777777" w:rsidR="00247162" w:rsidRDefault="00247162" w:rsidP="00D81FE9">
            <w:pPr>
              <w:ind w:right="774"/>
              <w:rPr>
                <w:rFonts w:ascii="Verdana" w:eastAsia="Gill Sans MT" w:hAnsi="Verdana"/>
              </w:rPr>
            </w:pPr>
            <w:r>
              <w:rPr>
                <w:rFonts w:ascii="Verdana" w:eastAsia="Gill Sans MT" w:hAnsi="Verdana"/>
              </w:rPr>
              <w:t>A/I</w:t>
            </w:r>
          </w:p>
          <w:p w14:paraId="1DED5AA1" w14:textId="77777777" w:rsidR="00247162" w:rsidRDefault="00247162" w:rsidP="00D81FE9">
            <w:pPr>
              <w:ind w:right="774"/>
              <w:rPr>
                <w:rFonts w:ascii="Verdana" w:eastAsia="Gill Sans MT" w:hAnsi="Verdana"/>
              </w:rPr>
            </w:pPr>
          </w:p>
          <w:p w14:paraId="07C19EC6" w14:textId="77777777" w:rsidR="00581301" w:rsidRDefault="00581301" w:rsidP="00D81FE9">
            <w:pPr>
              <w:ind w:right="774"/>
              <w:rPr>
                <w:rFonts w:ascii="Verdana" w:eastAsia="Gill Sans MT" w:hAnsi="Verdana"/>
              </w:rPr>
            </w:pPr>
          </w:p>
          <w:p w14:paraId="559960CD" w14:textId="078B5828" w:rsidR="00247162" w:rsidRDefault="00247162" w:rsidP="00D81FE9">
            <w:pPr>
              <w:ind w:right="774"/>
              <w:rPr>
                <w:rFonts w:ascii="Verdana" w:eastAsia="Gill Sans MT" w:hAnsi="Verdana"/>
              </w:rPr>
            </w:pPr>
            <w:r>
              <w:rPr>
                <w:rFonts w:ascii="Verdana" w:eastAsia="Gill Sans MT" w:hAnsi="Verdana"/>
              </w:rPr>
              <w:t>A/I</w:t>
            </w:r>
          </w:p>
          <w:p w14:paraId="6DF98C79" w14:textId="77777777" w:rsidR="00247162" w:rsidRDefault="00247162" w:rsidP="00D81FE9">
            <w:pPr>
              <w:ind w:right="774"/>
              <w:rPr>
                <w:rFonts w:ascii="Verdana" w:eastAsia="Gill Sans MT" w:hAnsi="Verdana"/>
              </w:rPr>
            </w:pPr>
          </w:p>
          <w:p w14:paraId="2BA276D9" w14:textId="77777777" w:rsidR="00581301" w:rsidRDefault="00581301" w:rsidP="00D81FE9">
            <w:pPr>
              <w:ind w:right="774"/>
              <w:rPr>
                <w:rFonts w:ascii="Verdana" w:eastAsia="Gill Sans MT" w:hAnsi="Verdana"/>
              </w:rPr>
            </w:pPr>
          </w:p>
          <w:p w14:paraId="040817FF" w14:textId="29F4B3CD" w:rsidR="00247162" w:rsidRDefault="00247162" w:rsidP="00D81FE9">
            <w:pPr>
              <w:ind w:right="774"/>
              <w:rPr>
                <w:rFonts w:ascii="Verdana" w:eastAsia="Gill Sans MT" w:hAnsi="Verdana"/>
              </w:rPr>
            </w:pPr>
            <w:r>
              <w:rPr>
                <w:rFonts w:ascii="Verdana" w:eastAsia="Gill Sans MT" w:hAnsi="Verdana"/>
              </w:rPr>
              <w:t>A/I</w:t>
            </w:r>
          </w:p>
          <w:p w14:paraId="21A64149" w14:textId="77777777" w:rsidR="00247162" w:rsidRDefault="00247162" w:rsidP="00D81FE9">
            <w:pPr>
              <w:ind w:right="774"/>
              <w:rPr>
                <w:rFonts w:ascii="Verdana" w:eastAsia="Gill Sans MT" w:hAnsi="Verdana"/>
              </w:rPr>
            </w:pPr>
          </w:p>
          <w:p w14:paraId="7687FB4C" w14:textId="77777777" w:rsidR="00247162" w:rsidRDefault="00247162" w:rsidP="00D81FE9">
            <w:pPr>
              <w:ind w:right="774"/>
              <w:rPr>
                <w:rFonts w:ascii="Verdana" w:eastAsia="Gill Sans MT" w:hAnsi="Verdana"/>
              </w:rPr>
            </w:pPr>
            <w:r>
              <w:rPr>
                <w:rFonts w:ascii="Verdana" w:eastAsia="Gill Sans MT" w:hAnsi="Verdana"/>
              </w:rPr>
              <w:t>A/I</w:t>
            </w:r>
          </w:p>
          <w:p w14:paraId="7E1E0BF4" w14:textId="77777777" w:rsidR="00247162" w:rsidRDefault="00247162" w:rsidP="00D81FE9">
            <w:pPr>
              <w:ind w:right="774"/>
              <w:rPr>
                <w:rFonts w:ascii="Verdana" w:eastAsia="Gill Sans MT" w:hAnsi="Verdana"/>
              </w:rPr>
            </w:pPr>
          </w:p>
          <w:p w14:paraId="3D001069" w14:textId="77777777" w:rsidR="00247162" w:rsidRDefault="00247162" w:rsidP="00D81FE9">
            <w:pPr>
              <w:ind w:right="774"/>
              <w:rPr>
                <w:rFonts w:ascii="Verdana" w:eastAsia="Gill Sans MT" w:hAnsi="Verdana"/>
              </w:rPr>
            </w:pPr>
            <w:r>
              <w:rPr>
                <w:rFonts w:ascii="Verdana" w:eastAsia="Gill Sans MT" w:hAnsi="Verdana"/>
              </w:rPr>
              <w:t>A/I</w:t>
            </w:r>
          </w:p>
          <w:p w14:paraId="475430E2" w14:textId="77777777" w:rsidR="00247162" w:rsidRDefault="00247162" w:rsidP="00D81FE9">
            <w:pPr>
              <w:ind w:right="774"/>
              <w:rPr>
                <w:rFonts w:ascii="Verdana" w:eastAsia="Gill Sans MT" w:hAnsi="Verdana"/>
              </w:rPr>
            </w:pPr>
          </w:p>
          <w:p w14:paraId="374FB5AF" w14:textId="77777777" w:rsidR="00247162" w:rsidRDefault="00247162" w:rsidP="00D81FE9">
            <w:pPr>
              <w:ind w:right="774"/>
              <w:rPr>
                <w:rFonts w:ascii="Verdana" w:eastAsia="Gill Sans MT" w:hAnsi="Verdana"/>
              </w:rPr>
            </w:pPr>
            <w:r>
              <w:rPr>
                <w:rFonts w:ascii="Verdana" w:eastAsia="Gill Sans MT" w:hAnsi="Verdana"/>
              </w:rPr>
              <w:t>A/I</w:t>
            </w:r>
          </w:p>
          <w:p w14:paraId="66A941AE" w14:textId="77777777" w:rsidR="00247162" w:rsidRDefault="00247162" w:rsidP="00D81FE9">
            <w:pPr>
              <w:ind w:right="774"/>
              <w:rPr>
                <w:rFonts w:ascii="Verdana" w:eastAsia="Gill Sans MT" w:hAnsi="Verdana"/>
              </w:rPr>
            </w:pPr>
          </w:p>
          <w:p w14:paraId="73459890" w14:textId="6C4820C4" w:rsidR="00247162" w:rsidRPr="00EE27D4" w:rsidRDefault="00247162" w:rsidP="00D81FE9">
            <w:pPr>
              <w:ind w:right="774"/>
              <w:rPr>
                <w:rFonts w:ascii="Verdana" w:eastAsia="Gill Sans MT" w:hAnsi="Verdana"/>
              </w:rPr>
            </w:pPr>
            <w:r>
              <w:rPr>
                <w:rFonts w:ascii="Verdana" w:eastAsia="Gill Sans MT" w:hAnsi="Verdana"/>
              </w:rPr>
              <w:lastRenderedPageBreak/>
              <w:t>A/I</w:t>
            </w:r>
          </w:p>
        </w:tc>
      </w:tr>
      <w:tr w:rsidR="0041456C" w:rsidRPr="0041456C" w14:paraId="7FE7E04A" w14:textId="77777777" w:rsidTr="0041456C">
        <w:trPr>
          <w:jc w:val="center"/>
        </w:trPr>
        <w:tc>
          <w:tcPr>
            <w:tcW w:w="1275" w:type="dxa"/>
          </w:tcPr>
          <w:p w14:paraId="61FDC749" w14:textId="77777777" w:rsidR="0041456C" w:rsidRPr="00EE27D4" w:rsidRDefault="0041456C" w:rsidP="00D81FE9">
            <w:pPr>
              <w:ind w:right="774"/>
              <w:jc w:val="center"/>
              <w:rPr>
                <w:rFonts w:ascii="Verdana" w:eastAsia="Gill Sans MT" w:hAnsi="Verdana"/>
                <w:b/>
              </w:rPr>
            </w:pPr>
          </w:p>
          <w:p w14:paraId="6A27D05E" w14:textId="77777777" w:rsidR="0041456C" w:rsidRDefault="0041456C" w:rsidP="00D81FE9">
            <w:pPr>
              <w:ind w:right="774"/>
              <w:jc w:val="center"/>
              <w:rPr>
                <w:rFonts w:ascii="Verdana" w:eastAsia="Gill Sans MT" w:hAnsi="Verdana"/>
                <w:b/>
              </w:rPr>
            </w:pPr>
            <w:r w:rsidRPr="00EE27D4">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A6A5683" w14:textId="77777777" w:rsidR="00247162" w:rsidRDefault="00247162" w:rsidP="00D81FE9">
            <w:pPr>
              <w:ind w:right="774"/>
              <w:jc w:val="center"/>
              <w:rPr>
                <w:rFonts w:ascii="Verdana" w:eastAsia="Gill Sans MT" w:hAnsi="Verdana"/>
                <w:b/>
              </w:rPr>
            </w:pPr>
          </w:p>
          <w:p w14:paraId="0F1AD570" w14:textId="77777777" w:rsidR="00247162" w:rsidRDefault="00247162" w:rsidP="00D81FE9">
            <w:pPr>
              <w:ind w:right="774"/>
              <w:jc w:val="center"/>
              <w:rPr>
                <w:rFonts w:ascii="Verdana" w:eastAsia="Gill Sans MT" w:hAnsi="Verdana"/>
                <w:b/>
              </w:rPr>
            </w:pPr>
          </w:p>
          <w:p w14:paraId="06D33903" w14:textId="77777777" w:rsidR="00247162" w:rsidRDefault="00247162" w:rsidP="00D81FE9">
            <w:pPr>
              <w:ind w:right="774"/>
              <w:jc w:val="center"/>
              <w:rPr>
                <w:rFonts w:ascii="Verdana" w:eastAsia="Gill Sans MT" w:hAnsi="Verdana"/>
                <w:b/>
              </w:rPr>
            </w:pPr>
          </w:p>
          <w:p w14:paraId="15623B30" w14:textId="77777777" w:rsidR="00247162" w:rsidRDefault="00247162" w:rsidP="00D81FE9">
            <w:pPr>
              <w:ind w:right="774"/>
              <w:jc w:val="center"/>
              <w:rPr>
                <w:rFonts w:ascii="Verdana" w:eastAsia="Gill Sans MT" w:hAnsi="Verdana"/>
                <w:b/>
              </w:rPr>
            </w:pPr>
          </w:p>
          <w:p w14:paraId="5FD33341" w14:textId="0ED64249" w:rsidR="00247162" w:rsidRPr="00EE27D4" w:rsidRDefault="00247162" w:rsidP="00D81FE9">
            <w:pPr>
              <w:ind w:right="774"/>
              <w:jc w:val="center"/>
              <w:rPr>
                <w:rFonts w:ascii="Verdana" w:eastAsia="Gill Sans MT" w:hAnsi="Verdana"/>
                <w:b/>
              </w:rPr>
            </w:pPr>
            <w:r w:rsidRPr="00EE27D4">
              <w:rPr>
                <w:rFonts w:ascii="Verdana" w:eastAsia="Gill Sans MT" w:hAnsi="Verdana"/>
                <w:b/>
                <w:noProof/>
              </w:rPr>
              <w:drawing>
                <wp:inline distT="0" distB="0" distL="0" distR="0" wp14:anchorId="4CB9AA5C" wp14:editId="09C95BF9">
                  <wp:extent cx="501015" cy="243205"/>
                  <wp:effectExtent l="0" t="0" r="0" b="0"/>
                  <wp:docPr id="291281545"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EE27D4" w:rsidRDefault="0041456C" w:rsidP="00D81FE9">
            <w:pPr>
              <w:spacing w:after="0" w:line="240" w:lineRule="auto"/>
              <w:ind w:right="774"/>
              <w:jc w:val="both"/>
              <w:rPr>
                <w:rFonts w:ascii="Verdana" w:eastAsia="Gill Sans MT" w:hAnsi="Verdana" w:cs="Arial"/>
                <w:b/>
                <w:sz w:val="24"/>
                <w:szCs w:val="24"/>
                <w:lang w:val="en-GB"/>
              </w:rPr>
            </w:pPr>
            <w:r w:rsidRPr="00EE27D4">
              <w:rPr>
                <w:rFonts w:ascii="Verdana" w:eastAsia="Gill Sans MT" w:hAnsi="Verdana" w:cs="Arial"/>
                <w:b/>
                <w:sz w:val="24"/>
                <w:szCs w:val="24"/>
                <w:lang w:val="en-GB"/>
              </w:rPr>
              <w:t>Skills</w:t>
            </w:r>
          </w:p>
          <w:p w14:paraId="04A77E95" w14:textId="12BA0C97" w:rsidR="00683CF6" w:rsidRPr="00137F4E" w:rsidRDefault="00F059E9" w:rsidP="00BC2024">
            <w:pPr>
              <w:ind w:left="744" w:right="105" w:hanging="426"/>
              <w:jc w:val="both"/>
              <w:rPr>
                <w:rFonts w:ascii="Verdana" w:hAnsi="Verdana"/>
              </w:rPr>
            </w:pPr>
            <w:r w:rsidRPr="00F059E9">
              <w:rPr>
                <w:rFonts w:ascii="Verdana" w:hAnsi="Verdana"/>
              </w:rPr>
              <w:t>•</w:t>
            </w:r>
            <w:r w:rsidRPr="00F059E9">
              <w:rPr>
                <w:rFonts w:ascii="Verdana" w:hAnsi="Verdana"/>
              </w:rPr>
              <w:tab/>
              <w:t>Knowledge and skills of Performance Management tools (e.g. Power Bi</w:t>
            </w:r>
            <w:r w:rsidR="00BA5850">
              <w:rPr>
                <w:rFonts w:ascii="Verdana" w:hAnsi="Verdana"/>
              </w:rPr>
              <w:t>, GIS</w:t>
            </w:r>
            <w:r w:rsidRPr="00F059E9">
              <w:rPr>
                <w:rFonts w:ascii="Verdana" w:hAnsi="Verdana"/>
              </w:rPr>
              <w:t>); and advanced ICT skills</w:t>
            </w:r>
            <w:r w:rsidR="00BC2024">
              <w:rPr>
                <w:rFonts w:ascii="Verdana" w:hAnsi="Verdana"/>
              </w:rPr>
              <w:t>, including the use of databases.</w:t>
            </w:r>
          </w:p>
          <w:p w14:paraId="1C95440F" w14:textId="77777777" w:rsidR="00F059E9" w:rsidRPr="00F059E9" w:rsidRDefault="00F059E9" w:rsidP="00F059E9">
            <w:pPr>
              <w:ind w:left="744" w:right="105" w:hanging="426"/>
              <w:jc w:val="both"/>
              <w:rPr>
                <w:rFonts w:ascii="Verdana" w:hAnsi="Verdana"/>
              </w:rPr>
            </w:pPr>
            <w:r w:rsidRPr="00F059E9">
              <w:rPr>
                <w:rFonts w:ascii="Verdana" w:hAnsi="Verdana"/>
              </w:rPr>
              <w:t>•</w:t>
            </w:r>
            <w:r w:rsidRPr="00F059E9">
              <w:rPr>
                <w:rFonts w:ascii="Verdana" w:hAnsi="Verdana"/>
              </w:rPr>
              <w:tab/>
              <w:t xml:space="preserve">Possess advanced analytical skills </w:t>
            </w:r>
          </w:p>
          <w:p w14:paraId="08D0D9B0" w14:textId="5F9CB533" w:rsidR="00F059E9" w:rsidRPr="00F059E9" w:rsidRDefault="00F059E9" w:rsidP="00F059E9">
            <w:pPr>
              <w:ind w:left="744" w:right="105" w:hanging="426"/>
              <w:jc w:val="both"/>
              <w:rPr>
                <w:rFonts w:ascii="Verdana" w:hAnsi="Verdana"/>
              </w:rPr>
            </w:pPr>
            <w:r w:rsidRPr="00F059E9">
              <w:rPr>
                <w:rFonts w:ascii="Verdana" w:hAnsi="Verdana"/>
              </w:rPr>
              <w:t>•</w:t>
            </w:r>
            <w:r w:rsidRPr="00F059E9">
              <w:rPr>
                <w:rFonts w:ascii="Verdana" w:hAnsi="Verdana"/>
              </w:rPr>
              <w:tab/>
              <w:t xml:space="preserve">Ability to </w:t>
            </w:r>
            <w:proofErr w:type="spellStart"/>
            <w:r w:rsidR="00856E7A">
              <w:rPr>
                <w:rFonts w:ascii="Verdana" w:hAnsi="Verdana"/>
              </w:rPr>
              <w:t>analyse</w:t>
            </w:r>
            <w:proofErr w:type="spellEnd"/>
            <w:r w:rsidR="00856E7A">
              <w:rPr>
                <w:rFonts w:ascii="Verdana" w:hAnsi="Verdana"/>
              </w:rPr>
              <w:t xml:space="preserve"> complex issues and</w:t>
            </w:r>
            <w:r w:rsidR="00856E7A" w:rsidRPr="00F059E9">
              <w:rPr>
                <w:rFonts w:ascii="Verdana" w:hAnsi="Verdana"/>
              </w:rPr>
              <w:t xml:space="preserve"> </w:t>
            </w:r>
            <w:r w:rsidRPr="00F059E9">
              <w:rPr>
                <w:rFonts w:ascii="Verdana" w:hAnsi="Verdana"/>
              </w:rPr>
              <w:t xml:space="preserve">research, </w:t>
            </w:r>
            <w:proofErr w:type="spellStart"/>
            <w:r w:rsidRPr="00F059E9">
              <w:rPr>
                <w:rFonts w:ascii="Verdana" w:hAnsi="Verdana"/>
              </w:rPr>
              <w:t>utilising</w:t>
            </w:r>
            <w:proofErr w:type="spellEnd"/>
            <w:r w:rsidRPr="00F059E9">
              <w:rPr>
                <w:rFonts w:ascii="Verdana" w:hAnsi="Verdana"/>
              </w:rPr>
              <w:t xml:space="preserve"> appropriate methodologies to collate, </w:t>
            </w:r>
            <w:proofErr w:type="spellStart"/>
            <w:r w:rsidRPr="00F059E9">
              <w:rPr>
                <w:rFonts w:ascii="Verdana" w:hAnsi="Verdana"/>
              </w:rPr>
              <w:t>analyse</w:t>
            </w:r>
            <w:proofErr w:type="spellEnd"/>
            <w:r w:rsidRPr="00F059E9">
              <w:rPr>
                <w:rFonts w:ascii="Verdana" w:hAnsi="Verdana"/>
              </w:rPr>
              <w:t xml:space="preserve"> and evaluate data and information to form </w:t>
            </w:r>
            <w:r w:rsidR="00BF07CC" w:rsidRPr="00F059E9">
              <w:rPr>
                <w:rFonts w:ascii="Verdana" w:hAnsi="Verdana"/>
              </w:rPr>
              <w:t>recommendations</w:t>
            </w:r>
            <w:r w:rsidR="00BF07CC">
              <w:rPr>
                <w:rFonts w:ascii="Verdana" w:hAnsi="Verdana"/>
              </w:rPr>
              <w:t xml:space="preserve">, </w:t>
            </w:r>
            <w:r w:rsidR="00BF07CC" w:rsidRPr="00F059E9">
              <w:rPr>
                <w:rFonts w:ascii="Verdana" w:hAnsi="Verdana"/>
              </w:rPr>
              <w:t>analytical</w:t>
            </w:r>
            <w:r w:rsidRPr="00F059E9">
              <w:rPr>
                <w:rFonts w:ascii="Verdana" w:hAnsi="Verdana"/>
              </w:rPr>
              <w:t xml:space="preserve"> reports</w:t>
            </w:r>
            <w:r w:rsidR="004F08CA">
              <w:rPr>
                <w:rFonts w:ascii="Verdana" w:hAnsi="Verdana"/>
              </w:rPr>
              <w:t xml:space="preserve"> and identify innovative solutions</w:t>
            </w:r>
          </w:p>
          <w:p w14:paraId="4611160B" w14:textId="18952C35" w:rsidR="00F059E9" w:rsidRPr="00F059E9" w:rsidRDefault="00F059E9" w:rsidP="00F059E9">
            <w:pPr>
              <w:ind w:left="744" w:right="105" w:hanging="426"/>
              <w:jc w:val="both"/>
              <w:rPr>
                <w:rFonts w:ascii="Verdana" w:hAnsi="Verdana"/>
              </w:rPr>
            </w:pPr>
            <w:r w:rsidRPr="00F059E9">
              <w:rPr>
                <w:rFonts w:ascii="Verdana" w:hAnsi="Verdana"/>
              </w:rPr>
              <w:t>•</w:t>
            </w:r>
            <w:r w:rsidRPr="00F059E9">
              <w:rPr>
                <w:rFonts w:ascii="Verdana" w:hAnsi="Verdana"/>
              </w:rPr>
              <w:tab/>
            </w:r>
            <w:r w:rsidR="008E0527">
              <w:rPr>
                <w:rFonts w:ascii="Verdana" w:hAnsi="Verdana"/>
              </w:rPr>
              <w:t>P</w:t>
            </w:r>
            <w:r w:rsidR="00DE7682">
              <w:rPr>
                <w:rFonts w:ascii="Verdana" w:hAnsi="Verdana"/>
              </w:rPr>
              <w:t xml:space="preserve">resentation and communication </w:t>
            </w:r>
            <w:r w:rsidR="00CF5EEF">
              <w:rPr>
                <w:rFonts w:ascii="Verdana" w:hAnsi="Verdana"/>
              </w:rPr>
              <w:t xml:space="preserve">skills </w:t>
            </w:r>
            <w:r w:rsidR="00CF5EEF" w:rsidRPr="00F059E9">
              <w:rPr>
                <w:rFonts w:ascii="Verdana" w:hAnsi="Verdana"/>
              </w:rPr>
              <w:t>to</w:t>
            </w:r>
            <w:r w:rsidRPr="00F059E9">
              <w:rPr>
                <w:rFonts w:ascii="Verdana" w:hAnsi="Verdana"/>
              </w:rPr>
              <w:t xml:space="preserve"> </w:t>
            </w:r>
            <w:r w:rsidR="00862031">
              <w:rPr>
                <w:rFonts w:ascii="Verdana" w:hAnsi="Verdana"/>
              </w:rPr>
              <w:t>share</w:t>
            </w:r>
            <w:r w:rsidR="00862031" w:rsidRPr="00F059E9">
              <w:rPr>
                <w:rFonts w:ascii="Verdana" w:hAnsi="Verdana"/>
              </w:rPr>
              <w:t xml:space="preserve"> </w:t>
            </w:r>
            <w:r w:rsidRPr="00F059E9">
              <w:rPr>
                <w:rFonts w:ascii="Verdana" w:hAnsi="Verdana"/>
              </w:rPr>
              <w:t xml:space="preserve">and communicate </w:t>
            </w:r>
            <w:r w:rsidR="006B161C">
              <w:rPr>
                <w:rFonts w:ascii="Verdana" w:hAnsi="Verdana"/>
              </w:rPr>
              <w:t xml:space="preserve">complex </w:t>
            </w:r>
            <w:r w:rsidRPr="00F059E9">
              <w:rPr>
                <w:rFonts w:ascii="Verdana" w:hAnsi="Verdana"/>
              </w:rPr>
              <w:t>data</w:t>
            </w:r>
            <w:r w:rsidR="006B161C">
              <w:rPr>
                <w:rFonts w:ascii="Verdana" w:hAnsi="Verdana"/>
              </w:rPr>
              <w:t>, issues</w:t>
            </w:r>
            <w:r w:rsidRPr="00F059E9">
              <w:rPr>
                <w:rFonts w:ascii="Verdana" w:hAnsi="Verdana"/>
              </w:rPr>
              <w:t xml:space="preserve"> and performance information </w:t>
            </w:r>
          </w:p>
          <w:p w14:paraId="0A8E80AF" w14:textId="77777777" w:rsidR="00B77137" w:rsidRDefault="00F059E9" w:rsidP="00B77137">
            <w:pPr>
              <w:spacing w:line="240" w:lineRule="auto"/>
              <w:ind w:left="744" w:right="108" w:hanging="426"/>
              <w:jc w:val="both"/>
              <w:rPr>
                <w:rFonts w:ascii="Verdana" w:hAnsi="Verdana"/>
              </w:rPr>
            </w:pPr>
            <w:r w:rsidRPr="00F059E9">
              <w:rPr>
                <w:rFonts w:ascii="Verdana" w:hAnsi="Verdana"/>
              </w:rPr>
              <w:t>•</w:t>
            </w:r>
            <w:r w:rsidRPr="00F059E9">
              <w:rPr>
                <w:rFonts w:ascii="Verdana" w:hAnsi="Verdana"/>
              </w:rPr>
              <w:tab/>
              <w:t xml:space="preserve">Effective planning </w:t>
            </w:r>
            <w:r w:rsidR="006C2FBB">
              <w:rPr>
                <w:rFonts w:ascii="Verdana" w:hAnsi="Verdana"/>
              </w:rPr>
              <w:t xml:space="preserve">and project management </w:t>
            </w:r>
            <w:r w:rsidRPr="00F059E9">
              <w:rPr>
                <w:rFonts w:ascii="Verdana" w:hAnsi="Verdana"/>
              </w:rPr>
              <w:t xml:space="preserve">skills. </w:t>
            </w:r>
          </w:p>
          <w:p w14:paraId="0EFB2D14" w14:textId="54638FBF" w:rsidR="00BC652C" w:rsidRPr="00B77137" w:rsidRDefault="001725D1" w:rsidP="00B77137">
            <w:pPr>
              <w:pStyle w:val="ListParagraph"/>
              <w:numPr>
                <w:ilvl w:val="0"/>
                <w:numId w:val="21"/>
              </w:numPr>
              <w:spacing w:line="240" w:lineRule="auto"/>
              <w:ind w:right="108"/>
              <w:contextualSpacing w:val="0"/>
              <w:jc w:val="both"/>
              <w:rPr>
                <w:rFonts w:ascii="Verdana" w:hAnsi="Verdana"/>
              </w:rPr>
            </w:pPr>
            <w:r w:rsidRPr="00B77137">
              <w:rPr>
                <w:rFonts w:ascii="Verdana" w:hAnsi="Verdana"/>
              </w:rPr>
              <w:t>I</w:t>
            </w:r>
            <w:r w:rsidR="00137F4E" w:rsidRPr="00B77137">
              <w:rPr>
                <w:rFonts w:ascii="Verdana" w:hAnsi="Verdana"/>
              </w:rPr>
              <w:t>nfluencing skills in a partnership environment with the ability to use resources flexibly and creatively within partnership working.</w:t>
            </w:r>
          </w:p>
          <w:p w14:paraId="119D3B00" w14:textId="09C8B343" w:rsidR="00A403DF" w:rsidRPr="00B77137" w:rsidRDefault="00BA2F86" w:rsidP="00B77137">
            <w:pPr>
              <w:pStyle w:val="ListParagraph"/>
              <w:numPr>
                <w:ilvl w:val="0"/>
                <w:numId w:val="21"/>
              </w:numPr>
              <w:spacing w:line="240" w:lineRule="auto"/>
              <w:ind w:right="108"/>
              <w:contextualSpacing w:val="0"/>
              <w:jc w:val="both"/>
              <w:rPr>
                <w:rFonts w:ascii="Verdana" w:hAnsi="Verdana"/>
              </w:rPr>
            </w:pPr>
            <w:r w:rsidRPr="00B77137">
              <w:rPr>
                <w:rFonts w:ascii="Verdana" w:hAnsi="Verdana"/>
              </w:rPr>
              <w:t>Competence in the production of accurate and user-friendly reports</w:t>
            </w:r>
          </w:p>
          <w:p w14:paraId="5EE738A3" w14:textId="1E7379DA" w:rsidR="006B161C" w:rsidRPr="00B77137" w:rsidRDefault="00A403DF" w:rsidP="00B77137">
            <w:pPr>
              <w:pStyle w:val="ListParagraph"/>
              <w:numPr>
                <w:ilvl w:val="0"/>
                <w:numId w:val="21"/>
              </w:numPr>
              <w:spacing w:line="240" w:lineRule="auto"/>
              <w:ind w:right="108"/>
              <w:contextualSpacing w:val="0"/>
              <w:jc w:val="both"/>
              <w:rPr>
                <w:rFonts w:ascii="Verdana" w:hAnsi="Verdana"/>
              </w:rPr>
            </w:pPr>
            <w:r w:rsidRPr="00B77137">
              <w:rPr>
                <w:rFonts w:ascii="Verdana" w:hAnsi="Verdana"/>
              </w:rPr>
              <w:t>Commitment to partnership working</w:t>
            </w:r>
          </w:p>
          <w:p w14:paraId="307B33C4" w14:textId="77777777" w:rsidR="001725D1" w:rsidRPr="00B77137" w:rsidRDefault="001725D1" w:rsidP="00B77137">
            <w:pPr>
              <w:pStyle w:val="ListParagraph"/>
              <w:numPr>
                <w:ilvl w:val="0"/>
                <w:numId w:val="21"/>
              </w:numPr>
              <w:spacing w:line="240" w:lineRule="auto"/>
              <w:ind w:right="108"/>
              <w:contextualSpacing w:val="0"/>
              <w:jc w:val="both"/>
              <w:rPr>
                <w:rFonts w:ascii="Verdana" w:hAnsi="Verdana"/>
              </w:rPr>
            </w:pPr>
            <w:r w:rsidRPr="00B77137">
              <w:rPr>
                <w:rFonts w:ascii="Verdana" w:hAnsi="Verdana"/>
              </w:rPr>
              <w:t xml:space="preserve">Vision to think strategically &amp; see the large picture while giving appropriate attention to detail </w:t>
            </w:r>
          </w:p>
          <w:p w14:paraId="58E183BD" w14:textId="54812E3D" w:rsidR="00F0756F" w:rsidRPr="00B77137" w:rsidRDefault="00F0756F" w:rsidP="00B77137">
            <w:pPr>
              <w:pStyle w:val="ListParagraph"/>
              <w:numPr>
                <w:ilvl w:val="0"/>
                <w:numId w:val="21"/>
              </w:numPr>
              <w:spacing w:line="240" w:lineRule="auto"/>
              <w:ind w:right="108"/>
              <w:contextualSpacing w:val="0"/>
              <w:jc w:val="both"/>
              <w:rPr>
                <w:rFonts w:ascii="Verdana" w:hAnsi="Verdana"/>
              </w:rPr>
            </w:pPr>
            <w:r w:rsidRPr="00B77137">
              <w:rPr>
                <w:rFonts w:ascii="Verdana" w:hAnsi="Verdana"/>
              </w:rPr>
              <w:t xml:space="preserve">Ability to </w:t>
            </w:r>
            <w:r w:rsidR="002D6604">
              <w:rPr>
                <w:rFonts w:ascii="Verdana" w:hAnsi="Verdana"/>
              </w:rPr>
              <w:t xml:space="preserve">deal with </w:t>
            </w:r>
            <w:r w:rsidR="002327D1">
              <w:rPr>
                <w:rFonts w:ascii="Verdana" w:hAnsi="Verdana"/>
              </w:rPr>
              <w:t xml:space="preserve">a range of issues and conflicting demands to </w:t>
            </w:r>
            <w:r w:rsidRPr="00B77137">
              <w:rPr>
                <w:rFonts w:ascii="Verdana" w:hAnsi="Verdana"/>
              </w:rPr>
              <w:t xml:space="preserve">achieve targets </w:t>
            </w:r>
            <w:r w:rsidR="003A2413">
              <w:rPr>
                <w:rFonts w:ascii="Verdana" w:hAnsi="Verdana"/>
              </w:rPr>
              <w:t>and</w:t>
            </w:r>
            <w:r w:rsidRPr="00B77137">
              <w:rPr>
                <w:rFonts w:ascii="Verdana" w:hAnsi="Verdana"/>
              </w:rPr>
              <w:t xml:space="preserve"> demanding </w:t>
            </w:r>
            <w:r w:rsidR="00965513" w:rsidRPr="00B77137">
              <w:rPr>
                <w:rFonts w:ascii="Verdana" w:hAnsi="Verdana"/>
              </w:rPr>
              <w:t>d</w:t>
            </w:r>
            <w:r w:rsidRPr="00B77137">
              <w:rPr>
                <w:rFonts w:ascii="Verdana" w:hAnsi="Verdana"/>
              </w:rPr>
              <w:t xml:space="preserve">eadlines </w:t>
            </w:r>
          </w:p>
          <w:p w14:paraId="065102A2" w14:textId="77777777" w:rsidR="00F0756F" w:rsidRPr="001725D1" w:rsidRDefault="00F0756F" w:rsidP="00427200">
            <w:pPr>
              <w:spacing w:after="17" w:line="243" w:lineRule="auto"/>
              <w:rPr>
                <w:rFonts w:ascii="Verdana" w:hAnsi="Verdana"/>
              </w:rPr>
            </w:pPr>
          </w:p>
          <w:p w14:paraId="0EFD44B0" w14:textId="6362110A" w:rsidR="006B161C" w:rsidRPr="001725D1" w:rsidRDefault="006B161C" w:rsidP="001725D1">
            <w:pPr>
              <w:ind w:right="105"/>
              <w:jc w:val="both"/>
              <w:rPr>
                <w:rFonts w:ascii="Verdana" w:hAnsi="Verdana"/>
              </w:rPr>
            </w:pPr>
          </w:p>
        </w:tc>
        <w:tc>
          <w:tcPr>
            <w:tcW w:w="1946" w:type="dxa"/>
          </w:tcPr>
          <w:p w14:paraId="48F4025E" w14:textId="02EEA7D5" w:rsidR="0041456C" w:rsidRPr="00EE27D4" w:rsidRDefault="0041456C" w:rsidP="00D81FE9">
            <w:pPr>
              <w:ind w:right="774"/>
              <w:rPr>
                <w:rFonts w:ascii="Verdana" w:eastAsia="Gill Sans MT" w:hAnsi="Verdana"/>
              </w:rPr>
            </w:pPr>
          </w:p>
          <w:p w14:paraId="22190083" w14:textId="63A79A9C" w:rsidR="0041456C" w:rsidRDefault="00247162" w:rsidP="00581301">
            <w:pPr>
              <w:ind w:right="774"/>
              <w:rPr>
                <w:rFonts w:ascii="Verdana" w:eastAsia="Gill Sans MT" w:hAnsi="Verdana"/>
              </w:rPr>
            </w:pPr>
            <w:r>
              <w:rPr>
                <w:rFonts w:ascii="Verdana" w:eastAsia="Gill Sans MT" w:hAnsi="Verdana"/>
              </w:rPr>
              <w:t>A/I</w:t>
            </w:r>
          </w:p>
          <w:p w14:paraId="336BB858" w14:textId="77777777" w:rsidR="00581301" w:rsidRDefault="00581301" w:rsidP="00247162">
            <w:pPr>
              <w:ind w:right="774"/>
              <w:rPr>
                <w:rFonts w:ascii="Verdana" w:eastAsia="Gill Sans MT" w:hAnsi="Verdana"/>
              </w:rPr>
            </w:pPr>
          </w:p>
          <w:p w14:paraId="4CB42F28" w14:textId="488BBA02" w:rsidR="00247162" w:rsidRDefault="00247162" w:rsidP="00247162">
            <w:pPr>
              <w:ind w:right="774"/>
              <w:rPr>
                <w:rFonts w:ascii="Verdana" w:eastAsia="Gill Sans MT" w:hAnsi="Verdana"/>
              </w:rPr>
            </w:pPr>
            <w:r>
              <w:rPr>
                <w:rFonts w:ascii="Verdana" w:eastAsia="Gill Sans MT" w:hAnsi="Verdana"/>
              </w:rPr>
              <w:t>A/I</w:t>
            </w:r>
          </w:p>
          <w:p w14:paraId="57FCD4B0" w14:textId="77777777" w:rsidR="00247162" w:rsidRDefault="00247162" w:rsidP="00247162">
            <w:pPr>
              <w:ind w:right="774"/>
              <w:rPr>
                <w:rFonts w:ascii="Verdana" w:eastAsia="Gill Sans MT" w:hAnsi="Verdana"/>
              </w:rPr>
            </w:pPr>
          </w:p>
          <w:p w14:paraId="3076695E" w14:textId="77777777" w:rsidR="00247162" w:rsidRDefault="00247162" w:rsidP="00247162">
            <w:pPr>
              <w:ind w:right="774"/>
              <w:rPr>
                <w:rFonts w:ascii="Verdana" w:eastAsia="Gill Sans MT" w:hAnsi="Verdana"/>
              </w:rPr>
            </w:pPr>
            <w:r>
              <w:rPr>
                <w:rFonts w:ascii="Verdana" w:eastAsia="Gill Sans MT" w:hAnsi="Verdana"/>
              </w:rPr>
              <w:t>A/I</w:t>
            </w:r>
          </w:p>
          <w:p w14:paraId="0F791ABA" w14:textId="77777777" w:rsidR="00247162" w:rsidRDefault="00247162" w:rsidP="00247162">
            <w:pPr>
              <w:ind w:right="774"/>
              <w:rPr>
                <w:rFonts w:ascii="Verdana" w:eastAsia="Gill Sans MT" w:hAnsi="Verdana"/>
              </w:rPr>
            </w:pPr>
          </w:p>
          <w:p w14:paraId="479D78B0" w14:textId="77777777" w:rsidR="00247162" w:rsidRDefault="00247162" w:rsidP="00247162">
            <w:pPr>
              <w:ind w:right="774"/>
              <w:rPr>
                <w:rFonts w:ascii="Verdana" w:eastAsia="Gill Sans MT" w:hAnsi="Verdana"/>
              </w:rPr>
            </w:pPr>
            <w:r>
              <w:rPr>
                <w:rFonts w:ascii="Verdana" w:eastAsia="Gill Sans MT" w:hAnsi="Verdana"/>
              </w:rPr>
              <w:t>A/I</w:t>
            </w:r>
          </w:p>
          <w:p w14:paraId="1C9B0A17" w14:textId="77777777" w:rsidR="00247162" w:rsidRDefault="00247162" w:rsidP="00247162">
            <w:pPr>
              <w:ind w:right="774"/>
              <w:rPr>
                <w:rFonts w:ascii="Verdana" w:eastAsia="Gill Sans MT" w:hAnsi="Verdana"/>
              </w:rPr>
            </w:pPr>
          </w:p>
          <w:p w14:paraId="23AB07D6" w14:textId="77777777" w:rsidR="00581301" w:rsidRDefault="00247162" w:rsidP="00247162">
            <w:pPr>
              <w:ind w:right="774"/>
              <w:rPr>
                <w:rFonts w:ascii="Verdana" w:eastAsia="Gill Sans MT" w:hAnsi="Verdana"/>
              </w:rPr>
            </w:pPr>
            <w:r>
              <w:rPr>
                <w:rFonts w:ascii="Verdana" w:eastAsia="Gill Sans MT" w:hAnsi="Verdana"/>
              </w:rPr>
              <w:t>A/I</w:t>
            </w:r>
          </w:p>
          <w:p w14:paraId="389C0C7A" w14:textId="7DFE6664" w:rsidR="00247162" w:rsidRDefault="00247162" w:rsidP="00247162">
            <w:pPr>
              <w:ind w:right="774"/>
              <w:rPr>
                <w:rFonts w:ascii="Verdana" w:eastAsia="Gill Sans MT" w:hAnsi="Verdana"/>
              </w:rPr>
            </w:pPr>
            <w:r>
              <w:rPr>
                <w:rFonts w:ascii="Verdana" w:eastAsia="Gill Sans MT" w:hAnsi="Verdana"/>
              </w:rPr>
              <w:t>A/I</w:t>
            </w:r>
          </w:p>
          <w:p w14:paraId="1F7A3577" w14:textId="77777777" w:rsidR="00581301" w:rsidRDefault="00581301" w:rsidP="00247162">
            <w:pPr>
              <w:ind w:right="774"/>
              <w:rPr>
                <w:rFonts w:ascii="Verdana" w:eastAsia="Gill Sans MT" w:hAnsi="Verdana"/>
              </w:rPr>
            </w:pPr>
          </w:p>
          <w:p w14:paraId="1A11129D" w14:textId="735859CE" w:rsidR="00247162" w:rsidRDefault="00247162" w:rsidP="00247162">
            <w:pPr>
              <w:ind w:right="774"/>
              <w:rPr>
                <w:rFonts w:ascii="Verdana" w:eastAsia="Gill Sans MT" w:hAnsi="Verdana"/>
              </w:rPr>
            </w:pPr>
            <w:r>
              <w:rPr>
                <w:rFonts w:ascii="Verdana" w:eastAsia="Gill Sans MT" w:hAnsi="Verdana"/>
              </w:rPr>
              <w:t>A/I</w:t>
            </w:r>
          </w:p>
          <w:p w14:paraId="5145CE0B" w14:textId="4FA52E47" w:rsidR="00581301" w:rsidRDefault="00581301" w:rsidP="00247162">
            <w:pPr>
              <w:ind w:right="774"/>
              <w:rPr>
                <w:rFonts w:ascii="Verdana" w:eastAsia="Gill Sans MT" w:hAnsi="Verdana"/>
              </w:rPr>
            </w:pPr>
            <w:r>
              <w:rPr>
                <w:rFonts w:ascii="Verdana" w:eastAsia="Gill Sans MT" w:hAnsi="Verdana"/>
              </w:rPr>
              <w:t>A/I</w:t>
            </w:r>
          </w:p>
          <w:p w14:paraId="3796CA96" w14:textId="61172DD2" w:rsidR="00247162" w:rsidRDefault="00247162" w:rsidP="00247162">
            <w:pPr>
              <w:ind w:right="774"/>
              <w:rPr>
                <w:rFonts w:ascii="Verdana" w:eastAsia="Gill Sans MT" w:hAnsi="Verdana"/>
              </w:rPr>
            </w:pPr>
            <w:r>
              <w:rPr>
                <w:rFonts w:ascii="Verdana" w:eastAsia="Gill Sans MT" w:hAnsi="Verdana"/>
              </w:rPr>
              <w:t>A/I</w:t>
            </w:r>
          </w:p>
          <w:p w14:paraId="3C0DE918" w14:textId="77777777" w:rsidR="00581301" w:rsidRDefault="00581301" w:rsidP="00247162">
            <w:pPr>
              <w:ind w:right="774"/>
              <w:rPr>
                <w:rFonts w:ascii="Verdana" w:eastAsia="Gill Sans MT" w:hAnsi="Verdana"/>
              </w:rPr>
            </w:pPr>
          </w:p>
          <w:p w14:paraId="1B80BA82" w14:textId="0EED2E17" w:rsidR="001725D1" w:rsidRDefault="001725D1" w:rsidP="00247162">
            <w:pPr>
              <w:ind w:right="774"/>
              <w:rPr>
                <w:rFonts w:ascii="Verdana" w:eastAsia="Gill Sans MT" w:hAnsi="Verdana"/>
              </w:rPr>
            </w:pPr>
            <w:r>
              <w:rPr>
                <w:rFonts w:ascii="Verdana" w:eastAsia="Gill Sans MT" w:hAnsi="Verdana"/>
              </w:rPr>
              <w:t>A/I</w:t>
            </w:r>
          </w:p>
          <w:p w14:paraId="41C6BA5A" w14:textId="4324C51D" w:rsidR="00247162" w:rsidRPr="00EE27D4" w:rsidRDefault="00247162" w:rsidP="00247162">
            <w:pPr>
              <w:ind w:right="774"/>
              <w:rPr>
                <w:rFonts w:ascii="Verdana" w:eastAsia="Gill Sans MT" w:hAnsi="Verdana"/>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3D625E96"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lastRenderedPageBreak/>
        <w:t xml:space="preserve">We are proud to display the Disability Confidence Symbol, which is a recognition given by Job </w:t>
      </w:r>
      <w:r w:rsidR="005E1C73">
        <w:rPr>
          <w:rFonts w:ascii="Verdana" w:eastAsia="Gill Sans MT" w:hAnsi="Verdana" w:cs="Arial"/>
        </w:rPr>
        <w:t>C</w:t>
      </w:r>
      <w:r w:rsidRPr="623A641D">
        <w:rPr>
          <w:rFonts w:ascii="Verdana" w:eastAsia="Gill Sans MT" w:hAnsi="Verdana" w:cs="Arial"/>
        </w:rPr>
        <w:t>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AD370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B10BB" w14:textId="77777777" w:rsidR="007848CB" w:rsidRDefault="007848CB" w:rsidP="003E7AA3">
      <w:pPr>
        <w:spacing w:after="0" w:line="240" w:lineRule="auto"/>
      </w:pPr>
      <w:r>
        <w:separator/>
      </w:r>
    </w:p>
  </w:endnote>
  <w:endnote w:type="continuationSeparator" w:id="0">
    <w:p w14:paraId="09353609" w14:textId="77777777" w:rsidR="007848CB" w:rsidRDefault="007848CB" w:rsidP="003E7AA3">
      <w:pPr>
        <w:spacing w:after="0" w:line="240" w:lineRule="auto"/>
      </w:pPr>
      <w:r>
        <w:continuationSeparator/>
      </w:r>
    </w:p>
  </w:endnote>
  <w:endnote w:type="continuationNotice" w:id="1">
    <w:p w14:paraId="5482DE1B" w14:textId="77777777" w:rsidR="007848CB" w:rsidRDefault="00784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7EDEE" w14:textId="77777777" w:rsidR="00A7554E" w:rsidRDefault="00A7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0227FC60" w14:textId="010800C2" w:rsidR="009B1F6D" w:rsidRPr="009B1F6D" w:rsidRDefault="009B1F6D" w:rsidP="009B1F6D">
          <w:pPr>
            <w:pStyle w:val="Header"/>
            <w:ind w:left="-115"/>
          </w:pPr>
          <w:r w:rsidRPr="009B1F6D">
            <w:t xml:space="preserve">FINAL </w:t>
          </w:r>
          <w:r w:rsidR="001D6268">
            <w:t>09</w:t>
          </w:r>
          <w:r w:rsidR="00A7554E">
            <w:t>.0</w:t>
          </w:r>
          <w:r w:rsidR="001D6268">
            <w:t>1</w:t>
          </w:r>
          <w:r w:rsidRPr="009B1F6D">
            <w:t>.202</w:t>
          </w:r>
          <w:r w:rsidR="001D6268">
            <w:t>5</w:t>
          </w:r>
        </w:p>
        <w:p w14:paraId="5309A9EB" w14:textId="685FC374" w:rsidR="009B1F6D" w:rsidRPr="009B1F6D" w:rsidRDefault="009B1F6D" w:rsidP="009B1F6D">
          <w:pPr>
            <w:pStyle w:val="Header"/>
            <w:ind w:left="-115"/>
          </w:pPr>
          <w:r w:rsidRPr="009B1F6D">
            <w:t>7000083</w:t>
          </w:r>
          <w:r>
            <w:t>2</w:t>
          </w:r>
          <w:r w:rsidRPr="009B1F6D">
            <w:t>/G</w:t>
          </w:r>
          <w:r>
            <w:t>09</w:t>
          </w:r>
          <w:r w:rsidRPr="009B1F6D">
            <w:t>/CAS</w:t>
          </w:r>
        </w:p>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D0DF" w14:textId="77777777" w:rsidR="00A7554E" w:rsidRDefault="00A75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49D04" w14:textId="77777777" w:rsidR="007848CB" w:rsidRDefault="007848CB" w:rsidP="003E7AA3">
      <w:pPr>
        <w:spacing w:after="0" w:line="240" w:lineRule="auto"/>
      </w:pPr>
      <w:r>
        <w:separator/>
      </w:r>
    </w:p>
  </w:footnote>
  <w:footnote w:type="continuationSeparator" w:id="0">
    <w:p w14:paraId="04BF8AF1" w14:textId="77777777" w:rsidR="007848CB" w:rsidRDefault="007848CB" w:rsidP="003E7AA3">
      <w:pPr>
        <w:spacing w:after="0" w:line="240" w:lineRule="auto"/>
      </w:pPr>
      <w:r>
        <w:continuationSeparator/>
      </w:r>
    </w:p>
  </w:footnote>
  <w:footnote w:type="continuationNotice" w:id="1">
    <w:p w14:paraId="54DB7C4A" w14:textId="77777777" w:rsidR="007848CB" w:rsidRDefault="007848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C139" w14:textId="77777777" w:rsidR="00A7554E" w:rsidRDefault="00A75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1DCC842B" w:rsidR="0041456C" w:rsidRPr="00EE50CC" w:rsidRDefault="009167D8" w:rsidP="00816AA1">
                          <w:pPr>
                            <w:pStyle w:val="inner-page-title"/>
                            <w:rPr>
                              <w:caps/>
                            </w:rPr>
                          </w:pPr>
                          <w:r>
                            <w:t>H&amp;C – Quality and Performance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1DCC842B" w:rsidR="0041456C" w:rsidRPr="00EE50CC" w:rsidRDefault="009167D8" w:rsidP="00816AA1">
                    <w:pPr>
                      <w:pStyle w:val="inner-page-title"/>
                      <w:rPr>
                        <w:caps/>
                      </w:rPr>
                    </w:pPr>
                    <w:r>
                      <w:t>H&amp;C – Quality and Performance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17C70" w14:textId="77777777" w:rsidR="00A7554E" w:rsidRDefault="00A75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57281"/>
    <w:multiLevelType w:val="hybridMultilevel"/>
    <w:tmpl w:val="85E4F628"/>
    <w:lvl w:ilvl="0" w:tplc="009E1EB0">
      <w:start w:val="1"/>
      <w:numFmt w:val="decimal"/>
      <w:lvlText w:val="%1."/>
      <w:lvlJc w:val="left"/>
      <w:pPr>
        <w:ind w:left="1080" w:hanging="360"/>
      </w:pPr>
      <w:rPr>
        <w:rFonts w:ascii="Verdana" w:hAnsi="Verdan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7A5F"/>
    <w:multiLevelType w:val="hybridMultilevel"/>
    <w:tmpl w:val="CA441C5A"/>
    <w:lvl w:ilvl="0" w:tplc="EC96E0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B46FC2">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EECF0A">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6AB47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181410">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BE242C">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B4BA8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109804">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61EE4">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A43EFA"/>
    <w:multiLevelType w:val="hybridMultilevel"/>
    <w:tmpl w:val="65BA19A2"/>
    <w:lvl w:ilvl="0" w:tplc="9B14B92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62FC2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64261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5CEF8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56929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9E53A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92C92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4022C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8282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5C5E34"/>
    <w:multiLevelType w:val="hybridMultilevel"/>
    <w:tmpl w:val="FEA4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C6A89"/>
    <w:multiLevelType w:val="hybridMultilevel"/>
    <w:tmpl w:val="D5BC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373098"/>
    <w:multiLevelType w:val="hybridMultilevel"/>
    <w:tmpl w:val="0008AAC0"/>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1" w15:restartNumberingAfterBreak="0">
    <w:nsid w:val="7FF07FDA"/>
    <w:multiLevelType w:val="hybridMultilevel"/>
    <w:tmpl w:val="5E16FD52"/>
    <w:lvl w:ilvl="0" w:tplc="E4844134">
      <w:start w:val="1"/>
      <w:numFmt w:val="bullet"/>
      <w:lvlText w:val=""/>
      <w:lvlJc w:val="left"/>
      <w:pPr>
        <w:ind w:left="1440" w:hanging="360"/>
      </w:pPr>
      <w:rPr>
        <w:rFonts w:ascii="Symbol" w:hAnsi="Symbol"/>
      </w:rPr>
    </w:lvl>
    <w:lvl w:ilvl="1" w:tplc="F1780B68">
      <w:start w:val="1"/>
      <w:numFmt w:val="bullet"/>
      <w:lvlText w:val=""/>
      <w:lvlJc w:val="left"/>
      <w:pPr>
        <w:ind w:left="1440" w:hanging="360"/>
      </w:pPr>
      <w:rPr>
        <w:rFonts w:ascii="Symbol" w:hAnsi="Symbol"/>
      </w:rPr>
    </w:lvl>
    <w:lvl w:ilvl="2" w:tplc="D4A4182A">
      <w:start w:val="1"/>
      <w:numFmt w:val="bullet"/>
      <w:lvlText w:val=""/>
      <w:lvlJc w:val="left"/>
      <w:pPr>
        <w:ind w:left="1440" w:hanging="360"/>
      </w:pPr>
      <w:rPr>
        <w:rFonts w:ascii="Symbol" w:hAnsi="Symbol"/>
      </w:rPr>
    </w:lvl>
    <w:lvl w:ilvl="3" w:tplc="46569EDC">
      <w:start w:val="1"/>
      <w:numFmt w:val="bullet"/>
      <w:lvlText w:val=""/>
      <w:lvlJc w:val="left"/>
      <w:pPr>
        <w:ind w:left="1440" w:hanging="360"/>
      </w:pPr>
      <w:rPr>
        <w:rFonts w:ascii="Symbol" w:hAnsi="Symbol"/>
      </w:rPr>
    </w:lvl>
    <w:lvl w:ilvl="4" w:tplc="DD546974">
      <w:start w:val="1"/>
      <w:numFmt w:val="bullet"/>
      <w:lvlText w:val=""/>
      <w:lvlJc w:val="left"/>
      <w:pPr>
        <w:ind w:left="1440" w:hanging="360"/>
      </w:pPr>
      <w:rPr>
        <w:rFonts w:ascii="Symbol" w:hAnsi="Symbol"/>
      </w:rPr>
    </w:lvl>
    <w:lvl w:ilvl="5" w:tplc="1A48BE2E">
      <w:start w:val="1"/>
      <w:numFmt w:val="bullet"/>
      <w:lvlText w:val=""/>
      <w:lvlJc w:val="left"/>
      <w:pPr>
        <w:ind w:left="1440" w:hanging="360"/>
      </w:pPr>
      <w:rPr>
        <w:rFonts w:ascii="Symbol" w:hAnsi="Symbol"/>
      </w:rPr>
    </w:lvl>
    <w:lvl w:ilvl="6" w:tplc="6F92C98A">
      <w:start w:val="1"/>
      <w:numFmt w:val="bullet"/>
      <w:lvlText w:val=""/>
      <w:lvlJc w:val="left"/>
      <w:pPr>
        <w:ind w:left="1440" w:hanging="360"/>
      </w:pPr>
      <w:rPr>
        <w:rFonts w:ascii="Symbol" w:hAnsi="Symbol"/>
      </w:rPr>
    </w:lvl>
    <w:lvl w:ilvl="7" w:tplc="5914F164">
      <w:start w:val="1"/>
      <w:numFmt w:val="bullet"/>
      <w:lvlText w:val=""/>
      <w:lvlJc w:val="left"/>
      <w:pPr>
        <w:ind w:left="1440" w:hanging="360"/>
      </w:pPr>
      <w:rPr>
        <w:rFonts w:ascii="Symbol" w:hAnsi="Symbol"/>
      </w:rPr>
    </w:lvl>
    <w:lvl w:ilvl="8" w:tplc="2E62C540">
      <w:start w:val="1"/>
      <w:numFmt w:val="bullet"/>
      <w:lvlText w:val=""/>
      <w:lvlJc w:val="left"/>
      <w:pPr>
        <w:ind w:left="1440" w:hanging="360"/>
      </w:pPr>
      <w:rPr>
        <w:rFonts w:ascii="Symbol" w:hAnsi="Symbol"/>
      </w:rPr>
    </w:lvl>
  </w:abstractNum>
  <w:num w:numId="1" w16cid:durableId="1595212917">
    <w:abstractNumId w:val="3"/>
  </w:num>
  <w:num w:numId="2" w16cid:durableId="1447505865">
    <w:abstractNumId w:val="7"/>
  </w:num>
  <w:num w:numId="3" w16cid:durableId="499470037">
    <w:abstractNumId w:val="6"/>
  </w:num>
  <w:num w:numId="4" w16cid:durableId="475922576">
    <w:abstractNumId w:val="16"/>
  </w:num>
  <w:num w:numId="5" w16cid:durableId="1964458954">
    <w:abstractNumId w:val="2"/>
  </w:num>
  <w:num w:numId="6" w16cid:durableId="1504541025">
    <w:abstractNumId w:val="15"/>
  </w:num>
  <w:num w:numId="7" w16cid:durableId="1903982057">
    <w:abstractNumId w:val="13"/>
  </w:num>
  <w:num w:numId="8" w16cid:durableId="280694580">
    <w:abstractNumId w:val="17"/>
  </w:num>
  <w:num w:numId="9" w16cid:durableId="1787309150">
    <w:abstractNumId w:val="9"/>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1"/>
  </w:num>
  <w:num w:numId="17" w16cid:durableId="1675919074">
    <w:abstractNumId w:val="19"/>
  </w:num>
  <w:num w:numId="18" w16cid:durableId="1363628768">
    <w:abstractNumId w:val="5"/>
  </w:num>
  <w:num w:numId="19" w16cid:durableId="1405839833">
    <w:abstractNumId w:val="12"/>
  </w:num>
  <w:num w:numId="20" w16cid:durableId="977994054">
    <w:abstractNumId w:val="20"/>
  </w:num>
  <w:num w:numId="21" w16cid:durableId="1123042237">
    <w:abstractNumId w:val="18"/>
  </w:num>
  <w:num w:numId="22" w16cid:durableId="1655718681">
    <w:abstractNumId w:val="21"/>
  </w:num>
  <w:num w:numId="23" w16cid:durableId="2124227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F6E"/>
    <w:rsid w:val="00001ECB"/>
    <w:rsid w:val="00003F84"/>
    <w:rsid w:val="000135BD"/>
    <w:rsid w:val="00014952"/>
    <w:rsid w:val="000169A3"/>
    <w:rsid w:val="0004578C"/>
    <w:rsid w:val="0006086B"/>
    <w:rsid w:val="00063552"/>
    <w:rsid w:val="000664F5"/>
    <w:rsid w:val="00072725"/>
    <w:rsid w:val="00074B97"/>
    <w:rsid w:val="000876B8"/>
    <w:rsid w:val="000B2785"/>
    <w:rsid w:val="000F5850"/>
    <w:rsid w:val="00102B52"/>
    <w:rsid w:val="00116C60"/>
    <w:rsid w:val="00124ACE"/>
    <w:rsid w:val="00133F23"/>
    <w:rsid w:val="001340A3"/>
    <w:rsid w:val="00137F4E"/>
    <w:rsid w:val="00141D89"/>
    <w:rsid w:val="00147775"/>
    <w:rsid w:val="00155C65"/>
    <w:rsid w:val="00161FE8"/>
    <w:rsid w:val="001661A9"/>
    <w:rsid w:val="001667C8"/>
    <w:rsid w:val="001725D1"/>
    <w:rsid w:val="0018090C"/>
    <w:rsid w:val="0018213B"/>
    <w:rsid w:val="00186110"/>
    <w:rsid w:val="001A0516"/>
    <w:rsid w:val="001A15EA"/>
    <w:rsid w:val="001C7426"/>
    <w:rsid w:val="001D0898"/>
    <w:rsid w:val="001D1A1E"/>
    <w:rsid w:val="001D6268"/>
    <w:rsid w:val="001E5EB1"/>
    <w:rsid w:val="001F3113"/>
    <w:rsid w:val="001F3826"/>
    <w:rsid w:val="001F7AA3"/>
    <w:rsid w:val="0020240C"/>
    <w:rsid w:val="00205AA2"/>
    <w:rsid w:val="00207C48"/>
    <w:rsid w:val="00213480"/>
    <w:rsid w:val="002141BE"/>
    <w:rsid w:val="002327D1"/>
    <w:rsid w:val="00240AD8"/>
    <w:rsid w:val="002428F6"/>
    <w:rsid w:val="002454C8"/>
    <w:rsid w:val="0024586E"/>
    <w:rsid w:val="00247162"/>
    <w:rsid w:val="00255FA0"/>
    <w:rsid w:val="00261654"/>
    <w:rsid w:val="00265281"/>
    <w:rsid w:val="00276563"/>
    <w:rsid w:val="002B4738"/>
    <w:rsid w:val="002C0C19"/>
    <w:rsid w:val="002C1A90"/>
    <w:rsid w:val="002D237E"/>
    <w:rsid w:val="002D34C0"/>
    <w:rsid w:val="002D413B"/>
    <w:rsid w:val="002D4474"/>
    <w:rsid w:val="002D6604"/>
    <w:rsid w:val="002F6DE8"/>
    <w:rsid w:val="00307B04"/>
    <w:rsid w:val="003103A6"/>
    <w:rsid w:val="00316CA7"/>
    <w:rsid w:val="00337ED7"/>
    <w:rsid w:val="003435E1"/>
    <w:rsid w:val="003650A6"/>
    <w:rsid w:val="00366F6C"/>
    <w:rsid w:val="003739AB"/>
    <w:rsid w:val="0038214D"/>
    <w:rsid w:val="003A2413"/>
    <w:rsid w:val="003D737E"/>
    <w:rsid w:val="003E411F"/>
    <w:rsid w:val="003E7AA3"/>
    <w:rsid w:val="003F50AB"/>
    <w:rsid w:val="003F7023"/>
    <w:rsid w:val="0041456C"/>
    <w:rsid w:val="00420619"/>
    <w:rsid w:val="00427200"/>
    <w:rsid w:val="00430AE0"/>
    <w:rsid w:val="0043237C"/>
    <w:rsid w:val="00433197"/>
    <w:rsid w:val="0043396F"/>
    <w:rsid w:val="00441FE7"/>
    <w:rsid w:val="00465664"/>
    <w:rsid w:val="00485C69"/>
    <w:rsid w:val="00490F2D"/>
    <w:rsid w:val="004C2A8E"/>
    <w:rsid w:val="004C58E3"/>
    <w:rsid w:val="004D3E85"/>
    <w:rsid w:val="004E100E"/>
    <w:rsid w:val="004E2C1E"/>
    <w:rsid w:val="004F08CA"/>
    <w:rsid w:val="004F72F1"/>
    <w:rsid w:val="00510A9C"/>
    <w:rsid w:val="005230D6"/>
    <w:rsid w:val="00523813"/>
    <w:rsid w:val="00531F9B"/>
    <w:rsid w:val="0053239A"/>
    <w:rsid w:val="00535B0F"/>
    <w:rsid w:val="00555CCA"/>
    <w:rsid w:val="00556E47"/>
    <w:rsid w:val="005740B1"/>
    <w:rsid w:val="00575DCA"/>
    <w:rsid w:val="00577075"/>
    <w:rsid w:val="00577B86"/>
    <w:rsid w:val="00581301"/>
    <w:rsid w:val="005A7BFD"/>
    <w:rsid w:val="005C3BF7"/>
    <w:rsid w:val="005C43A3"/>
    <w:rsid w:val="005C4F62"/>
    <w:rsid w:val="005D467F"/>
    <w:rsid w:val="005E17FD"/>
    <w:rsid w:val="005E1C73"/>
    <w:rsid w:val="00602190"/>
    <w:rsid w:val="006161C4"/>
    <w:rsid w:val="006175AF"/>
    <w:rsid w:val="0062029C"/>
    <w:rsid w:val="00627658"/>
    <w:rsid w:val="006300BD"/>
    <w:rsid w:val="00630237"/>
    <w:rsid w:val="006320C3"/>
    <w:rsid w:val="00636F40"/>
    <w:rsid w:val="00637E6B"/>
    <w:rsid w:val="00671CC9"/>
    <w:rsid w:val="00683CF6"/>
    <w:rsid w:val="00691C11"/>
    <w:rsid w:val="006920E0"/>
    <w:rsid w:val="006963D0"/>
    <w:rsid w:val="006B161C"/>
    <w:rsid w:val="006B3302"/>
    <w:rsid w:val="006C2FBB"/>
    <w:rsid w:val="006D5C09"/>
    <w:rsid w:val="006D73D7"/>
    <w:rsid w:val="006F3212"/>
    <w:rsid w:val="006F480C"/>
    <w:rsid w:val="0070227B"/>
    <w:rsid w:val="00703572"/>
    <w:rsid w:val="00726AFE"/>
    <w:rsid w:val="00734817"/>
    <w:rsid w:val="007671B7"/>
    <w:rsid w:val="00770B6C"/>
    <w:rsid w:val="007848CB"/>
    <w:rsid w:val="00792EE5"/>
    <w:rsid w:val="00797BFE"/>
    <w:rsid w:val="007A4296"/>
    <w:rsid w:val="007A6708"/>
    <w:rsid w:val="007B2A58"/>
    <w:rsid w:val="007D12FF"/>
    <w:rsid w:val="007D66A6"/>
    <w:rsid w:val="0080309F"/>
    <w:rsid w:val="00810792"/>
    <w:rsid w:val="008130A1"/>
    <w:rsid w:val="00816AA1"/>
    <w:rsid w:val="00822964"/>
    <w:rsid w:val="00841451"/>
    <w:rsid w:val="00841A14"/>
    <w:rsid w:val="00842587"/>
    <w:rsid w:val="00846366"/>
    <w:rsid w:val="00856E7A"/>
    <w:rsid w:val="008600D8"/>
    <w:rsid w:val="00862031"/>
    <w:rsid w:val="0087040D"/>
    <w:rsid w:val="00872B70"/>
    <w:rsid w:val="00881F7F"/>
    <w:rsid w:val="00894F30"/>
    <w:rsid w:val="008B2531"/>
    <w:rsid w:val="008B4F3B"/>
    <w:rsid w:val="008B670D"/>
    <w:rsid w:val="008E0505"/>
    <w:rsid w:val="008E0527"/>
    <w:rsid w:val="008E17A6"/>
    <w:rsid w:val="008E2424"/>
    <w:rsid w:val="009167D8"/>
    <w:rsid w:val="009239D7"/>
    <w:rsid w:val="0092466A"/>
    <w:rsid w:val="0092519F"/>
    <w:rsid w:val="00935541"/>
    <w:rsid w:val="0094343E"/>
    <w:rsid w:val="009446C3"/>
    <w:rsid w:val="009560AA"/>
    <w:rsid w:val="009612F6"/>
    <w:rsid w:val="00965513"/>
    <w:rsid w:val="0096580A"/>
    <w:rsid w:val="00966556"/>
    <w:rsid w:val="0097248E"/>
    <w:rsid w:val="0097309C"/>
    <w:rsid w:val="00977EA1"/>
    <w:rsid w:val="0098215C"/>
    <w:rsid w:val="009853EA"/>
    <w:rsid w:val="00985FBD"/>
    <w:rsid w:val="00987AB8"/>
    <w:rsid w:val="0099470D"/>
    <w:rsid w:val="009A729F"/>
    <w:rsid w:val="009B0326"/>
    <w:rsid w:val="009B1F6D"/>
    <w:rsid w:val="009B7EC3"/>
    <w:rsid w:val="009D51A0"/>
    <w:rsid w:val="009D51C4"/>
    <w:rsid w:val="009F3AED"/>
    <w:rsid w:val="00A34FE9"/>
    <w:rsid w:val="00A403DF"/>
    <w:rsid w:val="00A41086"/>
    <w:rsid w:val="00A50C9C"/>
    <w:rsid w:val="00A51D8D"/>
    <w:rsid w:val="00A636BD"/>
    <w:rsid w:val="00A645DA"/>
    <w:rsid w:val="00A733B1"/>
    <w:rsid w:val="00A7554E"/>
    <w:rsid w:val="00A761DD"/>
    <w:rsid w:val="00A85C1D"/>
    <w:rsid w:val="00AB12D3"/>
    <w:rsid w:val="00AB7326"/>
    <w:rsid w:val="00AC02AB"/>
    <w:rsid w:val="00AD1BF6"/>
    <w:rsid w:val="00AD370F"/>
    <w:rsid w:val="00AD572B"/>
    <w:rsid w:val="00AD6686"/>
    <w:rsid w:val="00AE3886"/>
    <w:rsid w:val="00B0286D"/>
    <w:rsid w:val="00B02F52"/>
    <w:rsid w:val="00B178E0"/>
    <w:rsid w:val="00B2108A"/>
    <w:rsid w:val="00B42F66"/>
    <w:rsid w:val="00B50CFF"/>
    <w:rsid w:val="00B7032F"/>
    <w:rsid w:val="00B77137"/>
    <w:rsid w:val="00B87E05"/>
    <w:rsid w:val="00B9509B"/>
    <w:rsid w:val="00BA2CAC"/>
    <w:rsid w:val="00BA2F86"/>
    <w:rsid w:val="00BA5850"/>
    <w:rsid w:val="00BB233B"/>
    <w:rsid w:val="00BC2024"/>
    <w:rsid w:val="00BC652C"/>
    <w:rsid w:val="00BF07CC"/>
    <w:rsid w:val="00BF2B60"/>
    <w:rsid w:val="00C003AD"/>
    <w:rsid w:val="00C055B5"/>
    <w:rsid w:val="00C062D9"/>
    <w:rsid w:val="00C072CE"/>
    <w:rsid w:val="00C07403"/>
    <w:rsid w:val="00C128FD"/>
    <w:rsid w:val="00C14586"/>
    <w:rsid w:val="00C20BE9"/>
    <w:rsid w:val="00C2364A"/>
    <w:rsid w:val="00C302E9"/>
    <w:rsid w:val="00C33ECD"/>
    <w:rsid w:val="00C53282"/>
    <w:rsid w:val="00C722F7"/>
    <w:rsid w:val="00C816AC"/>
    <w:rsid w:val="00C862E6"/>
    <w:rsid w:val="00C86E78"/>
    <w:rsid w:val="00C955C5"/>
    <w:rsid w:val="00CA45C1"/>
    <w:rsid w:val="00CC4334"/>
    <w:rsid w:val="00CD038B"/>
    <w:rsid w:val="00CD42CF"/>
    <w:rsid w:val="00CE59FD"/>
    <w:rsid w:val="00CE77D4"/>
    <w:rsid w:val="00CF33CD"/>
    <w:rsid w:val="00CF5EEF"/>
    <w:rsid w:val="00D0012E"/>
    <w:rsid w:val="00D01CE1"/>
    <w:rsid w:val="00D026EC"/>
    <w:rsid w:val="00D05DC9"/>
    <w:rsid w:val="00D135C7"/>
    <w:rsid w:val="00D570E7"/>
    <w:rsid w:val="00D63CBD"/>
    <w:rsid w:val="00D74D0E"/>
    <w:rsid w:val="00D81FE9"/>
    <w:rsid w:val="00DB4AB3"/>
    <w:rsid w:val="00DB6C65"/>
    <w:rsid w:val="00DB70A1"/>
    <w:rsid w:val="00DC72F0"/>
    <w:rsid w:val="00DD07B4"/>
    <w:rsid w:val="00DE4BC0"/>
    <w:rsid w:val="00DE530E"/>
    <w:rsid w:val="00DE7682"/>
    <w:rsid w:val="00DF0A92"/>
    <w:rsid w:val="00DF330D"/>
    <w:rsid w:val="00E075A3"/>
    <w:rsid w:val="00E116C5"/>
    <w:rsid w:val="00E26234"/>
    <w:rsid w:val="00E45D20"/>
    <w:rsid w:val="00E54E64"/>
    <w:rsid w:val="00E6698E"/>
    <w:rsid w:val="00E717C8"/>
    <w:rsid w:val="00EA422D"/>
    <w:rsid w:val="00EB0780"/>
    <w:rsid w:val="00EC0C4E"/>
    <w:rsid w:val="00EC1603"/>
    <w:rsid w:val="00EC50B5"/>
    <w:rsid w:val="00ED3A40"/>
    <w:rsid w:val="00EE156B"/>
    <w:rsid w:val="00EE27D4"/>
    <w:rsid w:val="00EE50CC"/>
    <w:rsid w:val="00F059E9"/>
    <w:rsid w:val="00F0756F"/>
    <w:rsid w:val="00F315FD"/>
    <w:rsid w:val="00F63369"/>
    <w:rsid w:val="00F64244"/>
    <w:rsid w:val="00F72F3D"/>
    <w:rsid w:val="00F76063"/>
    <w:rsid w:val="00F85271"/>
    <w:rsid w:val="00FC632D"/>
    <w:rsid w:val="00FD1269"/>
    <w:rsid w:val="00FE047F"/>
    <w:rsid w:val="00FE28F9"/>
    <w:rsid w:val="00FE537E"/>
    <w:rsid w:val="00FE67ED"/>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DFB0055-D53D-4949-8836-9580FF7F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C816AC"/>
    <w:pPr>
      <w:spacing w:after="0" w:line="240" w:lineRule="auto"/>
    </w:pPr>
  </w:style>
  <w:style w:type="character" w:styleId="Mention">
    <w:name w:val="Mention"/>
    <w:basedOn w:val="DefaultParagraphFont"/>
    <w:uiPriority w:val="99"/>
    <w:unhideWhenUsed/>
    <w:rsid w:val="001D08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295765724">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37664316">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7593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EA17-AC1C-4726-B3AF-D281213DC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4c2ca633-6916-4551-9005-f90da72ea262"/>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42573ea6-96b3-4cab-9fb4-ead7e4df9d28"/>
    <ds:schemaRef ds:uri="http://schemas.microsoft.com/office/2006/metadata/propertie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1248</Words>
  <Characters>7463</Characters>
  <Application>Microsoft Office Word</Application>
  <DocSecurity>0</DocSecurity>
  <Lines>274</Lines>
  <Paragraphs>103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Dixon, Helen (Corporate)</cp:lastModifiedBy>
  <cp:revision>14</cp:revision>
  <dcterms:created xsi:type="dcterms:W3CDTF">2024-11-23T20:27:00Z</dcterms:created>
  <dcterms:modified xsi:type="dcterms:W3CDTF">2025-01-13T10:06:00Z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y fmtid="{D5CDD505-2E9C-101B-9397-08002B2CF9AE}" pid="4" name="MediaServiceImageTags">
    <vt:lpwstr/>
  </property>
</Properties>
</file>