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30F1" w14:textId="450ABC52" w:rsidR="00D05DC9" w:rsidRDefault="001F3113" w:rsidP="0094343E">
      <w:pPr>
        <w:pStyle w:val="JobTitle"/>
        <w:ind w:right="-77"/>
        <w:rPr>
          <w:sz w:val="32"/>
          <w:szCs w:val="32"/>
        </w:rPr>
      </w:pPr>
      <w:r w:rsidRPr="001F3113">
        <w:drawing>
          <wp:anchor distT="0" distB="0" distL="114300" distR="114300" simplePos="0" relativeHeight="251658240" behindDoc="1" locked="0" layoutInCell="1" allowOverlap="1" wp14:anchorId="1A849A04" wp14:editId="32A0CB68">
            <wp:simplePos x="0" y="0"/>
            <wp:positionH relativeFrom="column">
              <wp:posOffset>-281940</wp:posOffset>
            </wp:positionH>
            <wp:positionV relativeFrom="paragraph">
              <wp:posOffset>7620</wp:posOffset>
            </wp:positionV>
            <wp:extent cx="6410960" cy="141605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1616" cy="1416195"/>
                    </a:xfrm>
                    <a:prstGeom prst="rect">
                      <a:avLst/>
                    </a:prstGeom>
                    <a:noFill/>
                    <a:ln>
                      <a:noFill/>
                    </a:ln>
                  </pic:spPr>
                </pic:pic>
              </a:graphicData>
            </a:graphic>
            <wp14:sizeRelH relativeFrom="page">
              <wp14:pctWidth>0</wp14:pctWidth>
            </wp14:sizeRelH>
            <wp14:sizeRelV relativeFrom="page">
              <wp14:pctHeight>0</wp14:pctHeight>
            </wp14:sizeRelV>
          </wp:anchor>
        </w:drawing>
      </w:r>
      <w:r w:rsidR="00940F77">
        <w:t>Staffordshire and Stoke-on-Trent Adult Safeguarding Partnership Board (SSASPB) – Business Manager</w:t>
      </w:r>
      <w:r w:rsidR="49A15F79" w:rsidRPr="51719A25">
        <w:rPr>
          <w:sz w:val="32"/>
          <w:szCs w:val="32"/>
        </w:rPr>
        <w:t xml:space="preserve">                                              </w:t>
      </w:r>
    </w:p>
    <w:p w14:paraId="18320E88" w14:textId="4B3C9067" w:rsidR="00816AA1" w:rsidRDefault="49A15F79" w:rsidP="00D81FE9">
      <w:pPr>
        <w:pStyle w:val="JobTitle"/>
        <w:ind w:right="774"/>
        <w:rPr>
          <w:sz w:val="32"/>
          <w:szCs w:val="32"/>
        </w:rPr>
      </w:pPr>
      <w:r w:rsidRPr="3337517E">
        <w:rPr>
          <w:sz w:val="32"/>
          <w:szCs w:val="32"/>
        </w:rPr>
        <w:t>Grade</w:t>
      </w:r>
      <w:r w:rsidR="41D18CB4" w:rsidRPr="3337517E">
        <w:rPr>
          <w:sz w:val="32"/>
          <w:szCs w:val="32"/>
        </w:rPr>
        <w:t xml:space="preserve"> </w:t>
      </w:r>
      <w:r w:rsidR="00940F77">
        <w:rPr>
          <w:sz w:val="32"/>
          <w:szCs w:val="32"/>
        </w:rPr>
        <w:t>- 12</w:t>
      </w:r>
    </w:p>
    <w:p w14:paraId="12C8BA94" w14:textId="1952FD02" w:rsidR="13E7D087" w:rsidRDefault="13E7D087" w:rsidP="00D81FE9">
      <w:pPr>
        <w:pStyle w:val="JobTitle"/>
        <w:ind w:right="774"/>
      </w:pPr>
    </w:p>
    <w:p w14:paraId="449A529D" w14:textId="77777777" w:rsidR="00D05DC9" w:rsidRDefault="00D05DC9" w:rsidP="00D81FE9">
      <w:pPr>
        <w:pStyle w:val="JobTitle"/>
        <w:ind w:right="774"/>
        <w:rPr>
          <w:rFonts w:eastAsia="Verdana" w:cs="Verdana"/>
          <w:b/>
          <w:bCs/>
          <w:color w:val="auto"/>
          <w:sz w:val="24"/>
          <w:szCs w:val="24"/>
        </w:rPr>
      </w:pPr>
    </w:p>
    <w:p w14:paraId="05EF42B5" w14:textId="2417EAE0" w:rsidR="001F3113" w:rsidRDefault="49A15F79" w:rsidP="00D81FE9">
      <w:pPr>
        <w:pStyle w:val="JobTitle"/>
        <w:ind w:right="774"/>
        <w:rPr>
          <w:rFonts w:eastAsia="Verdana" w:cs="Verdana"/>
          <w:b/>
          <w:bCs/>
          <w:color w:val="auto"/>
          <w:sz w:val="24"/>
          <w:szCs w:val="24"/>
        </w:rPr>
      </w:pPr>
      <w:r w:rsidRPr="13E7D087">
        <w:rPr>
          <w:rFonts w:eastAsia="Verdana" w:cs="Verdana"/>
          <w:b/>
          <w:bCs/>
          <w:color w:val="auto"/>
          <w:sz w:val="24"/>
          <w:szCs w:val="24"/>
        </w:rPr>
        <w:t xml:space="preserve">Our Vision </w:t>
      </w:r>
    </w:p>
    <w:p w14:paraId="0CD5DDD9" w14:textId="7B901CBC" w:rsidR="1777271E" w:rsidRDefault="1777271E" w:rsidP="00D81FE9">
      <w:pPr>
        <w:spacing w:line="288" w:lineRule="auto"/>
        <w:ind w:right="774"/>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00D81FE9">
      <w:pPr>
        <w:pStyle w:val="Body-text"/>
        <w:ind w:right="774"/>
      </w:pPr>
    </w:p>
    <w:p w14:paraId="7C9A647E" w14:textId="6874233B" w:rsidR="00816AA1" w:rsidRDefault="00816AA1" w:rsidP="00D81FE9">
      <w:pPr>
        <w:pStyle w:val="Body-Bold"/>
        <w:ind w:right="774"/>
        <w:rPr>
          <w:rFonts w:cs="Avenir Roman"/>
        </w:rPr>
      </w:pPr>
      <w:r>
        <w:t>Our Outcomes</w:t>
      </w:r>
    </w:p>
    <w:p w14:paraId="4300B294" w14:textId="7071A81E" w:rsidR="72F261EF" w:rsidRDefault="72F261EF" w:rsidP="00D81FE9">
      <w:pPr>
        <w:pStyle w:val="Bullets"/>
        <w:numPr>
          <w:ilvl w:val="0"/>
          <w:numId w:val="0"/>
        </w:numPr>
        <w:ind w:right="774"/>
      </w:pPr>
      <w:r w:rsidRPr="2B77B527">
        <w:rPr>
          <w:rFonts w:eastAsia="Verdana" w:cs="Verdana"/>
          <w:color w:val="000000" w:themeColor="text1"/>
          <w:lang w:val="en-US"/>
        </w:rPr>
        <w:t>We want everyone in Staffordshire to:</w:t>
      </w:r>
    </w:p>
    <w:p w14:paraId="22B254F2" w14:textId="3FE008E1" w:rsidR="72F261EF" w:rsidRDefault="72F261EF" w:rsidP="0094343E">
      <w:pPr>
        <w:pStyle w:val="ListParagraph"/>
        <w:numPr>
          <w:ilvl w:val="0"/>
          <w:numId w:val="16"/>
        </w:numPr>
        <w:spacing w:line="288" w:lineRule="auto"/>
        <w:ind w:right="65"/>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D81FE9">
      <w:pPr>
        <w:pStyle w:val="ListParagraph"/>
        <w:numPr>
          <w:ilvl w:val="0"/>
          <w:numId w:val="16"/>
        </w:numPr>
        <w:spacing w:line="288" w:lineRule="auto"/>
        <w:ind w:right="774"/>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D81FE9">
      <w:pPr>
        <w:pStyle w:val="ListParagraph"/>
        <w:numPr>
          <w:ilvl w:val="0"/>
          <w:numId w:val="16"/>
        </w:numPr>
        <w:spacing w:line="288" w:lineRule="auto"/>
        <w:ind w:right="774"/>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D81FE9">
      <w:pPr>
        <w:pStyle w:val="Body-Bold"/>
        <w:ind w:right="774"/>
        <w:rPr>
          <w:rFonts w:cs="Avenir Roman"/>
        </w:rPr>
      </w:pPr>
      <w:r w:rsidRPr="00816AA1">
        <w:t>Our Values</w:t>
      </w:r>
    </w:p>
    <w:p w14:paraId="3D86C2FA" w14:textId="65AD5103" w:rsidR="00816AA1" w:rsidRPr="00816AA1" w:rsidRDefault="00816AA1" w:rsidP="00D81FE9">
      <w:pPr>
        <w:pStyle w:val="Body-text"/>
        <w:ind w:right="774"/>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7EC295AA" w:rsidR="00816AA1" w:rsidRPr="001F3113" w:rsidRDefault="00816AA1" w:rsidP="00D81FE9">
      <w:pPr>
        <w:pStyle w:val="Bullets"/>
        <w:spacing w:before="240"/>
        <w:ind w:right="774"/>
      </w:pPr>
      <w:r>
        <w:t xml:space="preserve">Ambitious – We are ambitious for our communities and </w:t>
      </w:r>
      <w:r w:rsidR="65E9A44D">
        <w:t>the people of Staffordshire</w:t>
      </w:r>
    </w:p>
    <w:p w14:paraId="7FAB97AC" w14:textId="58EF0E79" w:rsidR="00816AA1" w:rsidRPr="001F3113" w:rsidRDefault="00816AA1" w:rsidP="00D81FE9">
      <w:pPr>
        <w:pStyle w:val="Bullets"/>
        <w:ind w:right="774"/>
      </w:pPr>
      <w:r>
        <w:t xml:space="preserve">Courageous – We recognise our challenges and are prepared to make </w:t>
      </w:r>
      <w:r>
        <w:br/>
        <w:t>courageous decisions</w:t>
      </w:r>
    </w:p>
    <w:p w14:paraId="74E6A9A0" w14:textId="553A484D" w:rsidR="00816AA1" w:rsidRPr="001F3113" w:rsidRDefault="00816AA1" w:rsidP="00D81FE9">
      <w:pPr>
        <w:pStyle w:val="Bullets"/>
        <w:ind w:right="774"/>
      </w:pPr>
      <w:r>
        <w:t xml:space="preserve">Empowering – We empower and support our people by giving them </w:t>
      </w:r>
      <w:r>
        <w:br/>
        <w:t>the opportunity to do their jobs well.</w:t>
      </w:r>
    </w:p>
    <w:p w14:paraId="52BD0715" w14:textId="77777777" w:rsidR="00816AA1" w:rsidRPr="001F3113" w:rsidRDefault="00816AA1" w:rsidP="00D81FE9">
      <w:pPr>
        <w:pStyle w:val="Body-Bold"/>
        <w:ind w:right="774"/>
      </w:pPr>
      <w:r>
        <w:t>About the Service</w:t>
      </w:r>
    </w:p>
    <w:p w14:paraId="275B6D13" w14:textId="2118D8C1" w:rsidR="002D413B" w:rsidRPr="00940F77" w:rsidRDefault="00940F77" w:rsidP="00940F77">
      <w:pPr>
        <w:ind w:right="774"/>
        <w:jc w:val="both"/>
        <w:rPr>
          <w:rFonts w:ascii="Verdana" w:hAnsi="Verdana" w:cs="Avenir Roman"/>
          <w:color w:val="000000" w:themeColor="text1"/>
          <w:sz w:val="24"/>
          <w:szCs w:val="24"/>
          <w:lang w:val="en-GB"/>
        </w:rPr>
      </w:pPr>
      <w:r w:rsidRPr="00940F77">
        <w:rPr>
          <w:rFonts w:ascii="Verdana" w:hAnsi="Verdana" w:cs="Avenir Roman"/>
          <w:color w:val="000000" w:themeColor="text1"/>
          <w:sz w:val="24"/>
          <w:szCs w:val="24"/>
          <w:lang w:val="en-GB"/>
        </w:rPr>
        <w:lastRenderedPageBreak/>
        <w:t xml:space="preserve">The </w:t>
      </w:r>
      <w:r>
        <w:rPr>
          <w:rFonts w:ascii="Verdana" w:hAnsi="Verdana" w:cs="Avenir Roman"/>
          <w:color w:val="000000" w:themeColor="text1"/>
          <w:sz w:val="24"/>
          <w:szCs w:val="24"/>
          <w:lang w:val="en-GB"/>
        </w:rPr>
        <w:t>SSASPB</w:t>
      </w:r>
      <w:r w:rsidRPr="00940F77">
        <w:rPr>
          <w:rFonts w:ascii="Verdana" w:hAnsi="Verdana" w:cs="Avenir Roman"/>
          <w:color w:val="000000" w:themeColor="text1"/>
          <w:sz w:val="24"/>
          <w:szCs w:val="24"/>
          <w:lang w:val="en-GB"/>
        </w:rPr>
        <w:t xml:space="preserve"> has a statutory responsibility to ensure that S</w:t>
      </w:r>
      <w:r>
        <w:rPr>
          <w:rFonts w:ascii="Verdana" w:hAnsi="Verdana" w:cs="Avenir Roman"/>
          <w:color w:val="000000" w:themeColor="text1"/>
          <w:sz w:val="24"/>
          <w:szCs w:val="24"/>
          <w:lang w:val="en-GB"/>
        </w:rPr>
        <w:t xml:space="preserve">toke-On-Trent and Staffordshire </w:t>
      </w:r>
      <w:r w:rsidRPr="00940F77">
        <w:rPr>
          <w:rFonts w:ascii="Verdana" w:hAnsi="Verdana" w:cs="Avenir Roman"/>
          <w:color w:val="000000" w:themeColor="text1"/>
          <w:sz w:val="24"/>
          <w:szCs w:val="24"/>
          <w:lang w:val="en-GB"/>
        </w:rPr>
        <w:t>ha</w:t>
      </w:r>
      <w:r>
        <w:rPr>
          <w:rFonts w:ascii="Verdana" w:hAnsi="Verdana" w:cs="Avenir Roman"/>
          <w:color w:val="000000" w:themeColor="text1"/>
          <w:sz w:val="24"/>
          <w:szCs w:val="24"/>
          <w:lang w:val="en-GB"/>
        </w:rPr>
        <w:t>ve</w:t>
      </w:r>
      <w:r w:rsidRPr="00940F77">
        <w:rPr>
          <w:rFonts w:ascii="Verdana" w:hAnsi="Verdana" w:cs="Avenir Roman"/>
          <w:color w:val="000000" w:themeColor="text1"/>
          <w:sz w:val="24"/>
          <w:szCs w:val="24"/>
          <w:lang w:val="en-GB"/>
        </w:rPr>
        <w:t xml:space="preserve"> an effective multi-agency response to safeguard adults w</w:t>
      </w:r>
      <w:r>
        <w:rPr>
          <w:rFonts w:ascii="Verdana" w:hAnsi="Verdana" w:cs="Avenir Roman"/>
          <w:color w:val="000000" w:themeColor="text1"/>
          <w:sz w:val="24"/>
          <w:szCs w:val="24"/>
          <w:lang w:val="en-GB"/>
        </w:rPr>
        <w:t>ho have</w:t>
      </w:r>
      <w:r w:rsidRPr="00940F77">
        <w:rPr>
          <w:rFonts w:ascii="Verdana" w:hAnsi="Verdana" w:cs="Avenir Roman"/>
          <w:color w:val="000000" w:themeColor="text1"/>
          <w:sz w:val="24"/>
          <w:szCs w:val="24"/>
          <w:lang w:val="en-GB"/>
        </w:rPr>
        <w:t xml:space="preserve"> care </w:t>
      </w:r>
      <w:r>
        <w:rPr>
          <w:rFonts w:ascii="Verdana" w:hAnsi="Verdana" w:cs="Avenir Roman"/>
          <w:color w:val="000000" w:themeColor="text1"/>
          <w:sz w:val="24"/>
          <w:szCs w:val="24"/>
          <w:lang w:val="en-GB"/>
        </w:rPr>
        <w:t xml:space="preserve">and support </w:t>
      </w:r>
      <w:r w:rsidRPr="00940F77">
        <w:rPr>
          <w:rFonts w:ascii="Verdana" w:hAnsi="Verdana" w:cs="Avenir Roman"/>
          <w:color w:val="000000" w:themeColor="text1"/>
          <w:sz w:val="24"/>
          <w:szCs w:val="24"/>
          <w:lang w:val="en-GB"/>
        </w:rPr>
        <w:t>needs and ensure measures are in place to prevent any form of abuse, neglect and/ or exploitation.</w:t>
      </w:r>
    </w:p>
    <w:p w14:paraId="21EC6CCD" w14:textId="16F0D48C" w:rsidR="002D413B" w:rsidRPr="002D413B" w:rsidRDefault="002D413B" w:rsidP="00D81FE9">
      <w:pPr>
        <w:pStyle w:val="Body-text"/>
        <w:ind w:right="774"/>
        <w:rPr>
          <w:b/>
          <w:bCs/>
          <w:color w:val="000000" w:themeColor="text1"/>
        </w:rPr>
      </w:pPr>
    </w:p>
    <w:p w14:paraId="71CAF621" w14:textId="4527CF83" w:rsidR="00940F77" w:rsidRPr="00940F77" w:rsidRDefault="5DBED527" w:rsidP="00940F77">
      <w:pPr>
        <w:pStyle w:val="Body-text"/>
        <w:ind w:right="774"/>
        <w:rPr>
          <w:b/>
          <w:bCs/>
          <w:color w:val="000000" w:themeColor="text1"/>
        </w:rPr>
      </w:pPr>
      <w:r w:rsidRPr="0C09183C">
        <w:rPr>
          <w:b/>
          <w:bCs/>
          <w:color w:val="000000" w:themeColor="text1"/>
        </w:rPr>
        <w:t>About the Role</w:t>
      </w:r>
    </w:p>
    <w:p w14:paraId="5455FB5B" w14:textId="2F3BB928" w:rsidR="00940F77" w:rsidRPr="00940F77" w:rsidRDefault="00940F77" w:rsidP="00940F77">
      <w:pPr>
        <w:ind w:right="774"/>
        <w:jc w:val="both"/>
        <w:rPr>
          <w:rFonts w:ascii="Verdana" w:hAnsi="Verdana" w:cs="Avenir Roman"/>
          <w:color w:val="000000" w:themeColor="text1"/>
          <w:sz w:val="24"/>
          <w:szCs w:val="24"/>
          <w:lang w:val="en-GB"/>
        </w:rPr>
      </w:pPr>
      <w:r w:rsidRPr="00940F77">
        <w:rPr>
          <w:rFonts w:ascii="Verdana" w:hAnsi="Verdana" w:cs="Avenir Roman"/>
          <w:color w:val="000000" w:themeColor="text1"/>
          <w:sz w:val="24"/>
          <w:szCs w:val="24"/>
          <w:lang w:val="en-GB"/>
        </w:rPr>
        <w:t>As the Safeguarding Adults Board Business Manager, you will lead on the ongoing development of the SSA</w:t>
      </w:r>
      <w:r>
        <w:rPr>
          <w:rFonts w:ascii="Verdana" w:hAnsi="Verdana" w:cs="Avenir Roman"/>
          <w:color w:val="000000" w:themeColor="text1"/>
          <w:sz w:val="24"/>
          <w:szCs w:val="24"/>
          <w:lang w:val="en-GB"/>
        </w:rPr>
        <w:t>SP</w:t>
      </w:r>
      <w:r w:rsidRPr="00940F77">
        <w:rPr>
          <w:rFonts w:ascii="Verdana" w:hAnsi="Verdana" w:cs="Avenir Roman"/>
          <w:color w:val="000000" w:themeColor="text1"/>
          <w:sz w:val="24"/>
          <w:szCs w:val="24"/>
          <w:lang w:val="en-GB"/>
        </w:rPr>
        <w:t xml:space="preserve">B, ensuring duties and responsibilities are effectively discharged in accordance with government guidance and legislation and meeting strategic and operational requirements. </w:t>
      </w:r>
    </w:p>
    <w:p w14:paraId="0198C5C1" w14:textId="1BE5A180" w:rsidR="00940F77" w:rsidRPr="00940F77" w:rsidRDefault="00940F77" w:rsidP="00940F77">
      <w:pPr>
        <w:ind w:right="774"/>
        <w:jc w:val="both"/>
        <w:rPr>
          <w:rFonts w:ascii="Verdana" w:hAnsi="Verdana" w:cs="Avenir Roman"/>
          <w:color w:val="000000" w:themeColor="text1"/>
          <w:sz w:val="24"/>
          <w:szCs w:val="24"/>
          <w:lang w:val="en-GB"/>
        </w:rPr>
      </w:pPr>
      <w:r w:rsidRPr="00940F77">
        <w:rPr>
          <w:rFonts w:ascii="Verdana" w:hAnsi="Verdana" w:cs="Avenir Roman"/>
          <w:color w:val="000000" w:themeColor="text1"/>
          <w:sz w:val="24"/>
          <w:szCs w:val="24"/>
          <w:lang w:val="en-GB"/>
        </w:rPr>
        <w:t>You will be responsible for the delivery of the statutory requirements of the SSA</w:t>
      </w:r>
      <w:r>
        <w:rPr>
          <w:rFonts w:ascii="Verdana" w:hAnsi="Verdana" w:cs="Avenir Roman"/>
          <w:color w:val="000000" w:themeColor="text1"/>
          <w:sz w:val="24"/>
          <w:szCs w:val="24"/>
          <w:lang w:val="en-GB"/>
        </w:rPr>
        <w:t>SP</w:t>
      </w:r>
      <w:r w:rsidRPr="00940F77">
        <w:rPr>
          <w:rFonts w:ascii="Verdana" w:hAnsi="Verdana" w:cs="Avenir Roman"/>
          <w:color w:val="000000" w:themeColor="text1"/>
          <w:sz w:val="24"/>
          <w:szCs w:val="24"/>
          <w:lang w:val="en-GB"/>
        </w:rPr>
        <w:t>B and ensure effective structures and processes are in place to facilitate and performance manage partnership working in relation to safeguarding adults at risk across the statutory, independent and third sectors.</w:t>
      </w:r>
    </w:p>
    <w:p w14:paraId="2568F436" w14:textId="01239730" w:rsidR="00CD42CF" w:rsidRDefault="00CD42CF" w:rsidP="00CD42CF">
      <w:pPr>
        <w:ind w:right="774"/>
        <w:jc w:val="both"/>
        <w:rPr>
          <w:rFonts w:ascii="Verdana" w:eastAsia="Verdana" w:hAnsi="Verdana" w:cs="Verdana"/>
          <w:sz w:val="24"/>
          <w:szCs w:val="24"/>
        </w:rPr>
      </w:pPr>
      <w:r w:rsidRPr="0C09183C">
        <w:rPr>
          <w:rFonts w:ascii="Verdana" w:eastAsia="Verdana" w:hAnsi="Verdana" w:cs="Verdana"/>
          <w:sz w:val="24"/>
          <w:szCs w:val="24"/>
        </w:rPr>
        <w:t xml:space="preserve">This post is designated as a </w:t>
      </w:r>
      <w:r w:rsidRPr="00940F77">
        <w:rPr>
          <w:rFonts w:ascii="Verdana" w:eastAsia="Verdana" w:hAnsi="Verdana" w:cs="Verdana"/>
          <w:b/>
          <w:bCs/>
          <w:sz w:val="24"/>
          <w:szCs w:val="24"/>
        </w:rPr>
        <w:t xml:space="preserve">Casual </w:t>
      </w:r>
      <w:r w:rsidRPr="0C09183C">
        <w:rPr>
          <w:rFonts w:ascii="Verdana" w:eastAsia="Verdana" w:hAnsi="Verdana" w:cs="Verdana"/>
          <w:sz w:val="24"/>
          <w:szCs w:val="24"/>
        </w:rPr>
        <w:t>car user</w:t>
      </w:r>
      <w:r w:rsidR="00940F77">
        <w:rPr>
          <w:rFonts w:ascii="Verdana" w:eastAsia="Verdana" w:hAnsi="Verdana" w:cs="Verdana"/>
          <w:sz w:val="24"/>
          <w:szCs w:val="24"/>
        </w:rPr>
        <w:t>.</w:t>
      </w:r>
    </w:p>
    <w:p w14:paraId="1D74F45E" w14:textId="77777777" w:rsidR="0020240C" w:rsidRDefault="0020240C" w:rsidP="00D81FE9">
      <w:pPr>
        <w:pStyle w:val="Body-text"/>
        <w:ind w:right="774"/>
      </w:pPr>
    </w:p>
    <w:p w14:paraId="1FC3286B" w14:textId="77777777" w:rsidR="00816AA1" w:rsidRPr="00816AA1" w:rsidRDefault="00816AA1" w:rsidP="00D81FE9">
      <w:pPr>
        <w:pStyle w:val="Body-Bold"/>
        <w:ind w:right="774"/>
      </w:pPr>
      <w:r w:rsidRPr="00816AA1">
        <w:t>Reporting Relationships</w:t>
      </w:r>
    </w:p>
    <w:p w14:paraId="3C61700C" w14:textId="45E2C8CE" w:rsidR="00816AA1" w:rsidRDefault="00816AA1" w:rsidP="00D81FE9">
      <w:pPr>
        <w:pStyle w:val="Body-Bold"/>
        <w:ind w:right="774"/>
      </w:pPr>
      <w:r>
        <w:t xml:space="preserve">Responsible to: </w:t>
      </w:r>
    </w:p>
    <w:p w14:paraId="2CC029F3" w14:textId="1C963679" w:rsidR="00940F77" w:rsidRPr="00A03CB4" w:rsidRDefault="00940F77" w:rsidP="00D81FE9">
      <w:pPr>
        <w:pStyle w:val="Body-Bold"/>
        <w:ind w:right="774"/>
        <w:rPr>
          <w:b w:val="0"/>
          <w:bCs w:val="0"/>
        </w:rPr>
      </w:pPr>
      <w:r w:rsidRPr="00A03CB4">
        <w:rPr>
          <w:b w:val="0"/>
          <w:bCs w:val="0"/>
        </w:rPr>
        <w:t>Independent Chair of the SSASPB</w:t>
      </w:r>
    </w:p>
    <w:p w14:paraId="2A52DFC8" w14:textId="3AFE0E6D" w:rsidR="00940F77" w:rsidRPr="00A03CB4" w:rsidRDefault="00A03CB4" w:rsidP="00D81FE9">
      <w:pPr>
        <w:pStyle w:val="Body-Bold"/>
        <w:ind w:right="774"/>
        <w:rPr>
          <w:b w:val="0"/>
          <w:bCs w:val="0"/>
        </w:rPr>
      </w:pPr>
      <w:r w:rsidRPr="00A03CB4">
        <w:rPr>
          <w:b w:val="0"/>
          <w:bCs w:val="0"/>
        </w:rPr>
        <w:t>Assistant Director – Adult Social and Safeguarding</w:t>
      </w:r>
    </w:p>
    <w:p w14:paraId="16C6032D" w14:textId="283E4F98" w:rsidR="0041456C" w:rsidRDefault="0041456C" w:rsidP="00D81FE9">
      <w:pPr>
        <w:pStyle w:val="Body-Bold"/>
        <w:ind w:right="774"/>
      </w:pPr>
      <w:r>
        <w:t xml:space="preserve">Responsible for: </w:t>
      </w:r>
    </w:p>
    <w:p w14:paraId="478ADEA2" w14:textId="50A79C11" w:rsidR="00940F77" w:rsidRPr="00940F77" w:rsidRDefault="00940F77" w:rsidP="00D81FE9">
      <w:pPr>
        <w:pStyle w:val="Body-Bold"/>
        <w:ind w:right="774"/>
        <w:rPr>
          <w:b w:val="0"/>
          <w:bCs w:val="0"/>
        </w:rPr>
      </w:pPr>
      <w:r w:rsidRPr="00940F77">
        <w:rPr>
          <w:b w:val="0"/>
          <w:bCs w:val="0"/>
        </w:rPr>
        <w:t>SSASPB Board Administrator</w:t>
      </w:r>
    </w:p>
    <w:p w14:paraId="4A748012" w14:textId="6BE11B34" w:rsidR="0C09183C" w:rsidRDefault="0C09183C" w:rsidP="00D81FE9">
      <w:pPr>
        <w:pStyle w:val="Body-Bold"/>
        <w:spacing w:line="240" w:lineRule="auto"/>
        <w:ind w:right="774"/>
      </w:pPr>
    </w:p>
    <w:p w14:paraId="0ADF243F" w14:textId="77777777" w:rsidR="0041456C" w:rsidRPr="00153F0B" w:rsidRDefault="0041456C" w:rsidP="00D81FE9">
      <w:pPr>
        <w:pStyle w:val="Body-Bold"/>
        <w:spacing w:line="240" w:lineRule="auto"/>
        <w:ind w:right="774"/>
      </w:pPr>
      <w:r>
        <w:t xml:space="preserve">Key Accountabilities: </w:t>
      </w:r>
    </w:p>
    <w:p w14:paraId="6210C100" w14:textId="679E6740" w:rsidR="0095395C" w:rsidRPr="002A6DD4" w:rsidRDefault="00F2516E" w:rsidP="0006500E">
      <w:pPr>
        <w:pStyle w:val="ListParagraph"/>
        <w:numPr>
          <w:ilvl w:val="0"/>
          <w:numId w:val="18"/>
        </w:numPr>
        <w:jc w:val="both"/>
        <w:rPr>
          <w:rFonts w:ascii="Verdana" w:hAnsi="Verdana"/>
          <w:sz w:val="24"/>
        </w:rPr>
      </w:pPr>
      <w:r w:rsidRPr="00F2516E">
        <w:rPr>
          <w:rFonts w:ascii="Verdana" w:hAnsi="Verdana"/>
          <w:sz w:val="24"/>
          <w:lang w:val="en-GB"/>
        </w:rPr>
        <w:t>Lead on the development of S</w:t>
      </w:r>
      <w:r>
        <w:rPr>
          <w:rFonts w:ascii="Verdana" w:hAnsi="Verdana"/>
          <w:sz w:val="24"/>
          <w:lang w:val="en-GB"/>
        </w:rPr>
        <w:t>taffordshire and Stoke-on-Trent Adult</w:t>
      </w:r>
      <w:r w:rsidRPr="00F2516E">
        <w:rPr>
          <w:rFonts w:ascii="Verdana" w:hAnsi="Verdana"/>
          <w:sz w:val="24"/>
          <w:lang w:val="en-GB"/>
        </w:rPr>
        <w:t xml:space="preserve"> Safeguarding </w:t>
      </w:r>
      <w:r>
        <w:rPr>
          <w:rFonts w:ascii="Verdana" w:hAnsi="Verdana"/>
          <w:sz w:val="24"/>
          <w:lang w:val="en-GB"/>
        </w:rPr>
        <w:t xml:space="preserve">Partnership </w:t>
      </w:r>
      <w:r w:rsidRPr="00F2516E">
        <w:rPr>
          <w:rFonts w:ascii="Verdana" w:hAnsi="Verdana"/>
          <w:sz w:val="24"/>
          <w:lang w:val="en-GB"/>
        </w:rPr>
        <w:t>Board (SSA</w:t>
      </w:r>
      <w:r>
        <w:rPr>
          <w:rFonts w:ascii="Verdana" w:hAnsi="Verdana"/>
          <w:sz w:val="24"/>
          <w:lang w:val="en-GB"/>
        </w:rPr>
        <w:t>SP</w:t>
      </w:r>
      <w:r w:rsidRPr="00F2516E">
        <w:rPr>
          <w:rFonts w:ascii="Verdana" w:hAnsi="Verdana"/>
          <w:sz w:val="24"/>
          <w:lang w:val="en-GB"/>
        </w:rPr>
        <w:t>B), ensuring duties and responsibilities are effectively discharged in accordance with government guidance and legislation</w:t>
      </w:r>
      <w:r w:rsidR="0095395C" w:rsidRPr="002A6DD4">
        <w:rPr>
          <w:rFonts w:ascii="Verdana" w:hAnsi="Verdana"/>
          <w:sz w:val="24"/>
        </w:rPr>
        <w:t>.</w:t>
      </w:r>
    </w:p>
    <w:p w14:paraId="37C90F57" w14:textId="77777777" w:rsidR="0095395C" w:rsidRPr="002A6DD4" w:rsidRDefault="0095395C" w:rsidP="0095395C">
      <w:pPr>
        <w:ind w:left="720" w:hanging="720"/>
        <w:jc w:val="both"/>
        <w:rPr>
          <w:rFonts w:ascii="Verdana" w:hAnsi="Verdana"/>
          <w:sz w:val="24"/>
        </w:rPr>
      </w:pPr>
    </w:p>
    <w:p w14:paraId="2BA1781B" w14:textId="498E9500" w:rsidR="0095395C" w:rsidRPr="00F2197A" w:rsidRDefault="005A0633" w:rsidP="00F2197A">
      <w:pPr>
        <w:pStyle w:val="ListParagraph"/>
        <w:numPr>
          <w:ilvl w:val="0"/>
          <w:numId w:val="18"/>
        </w:numPr>
        <w:jc w:val="both"/>
        <w:rPr>
          <w:rFonts w:ascii="Verdana" w:hAnsi="Verdana"/>
          <w:sz w:val="24"/>
          <w:lang w:val="en-GB"/>
        </w:rPr>
      </w:pPr>
      <w:r w:rsidRPr="00F2197A">
        <w:rPr>
          <w:rFonts w:ascii="Verdana" w:hAnsi="Verdana"/>
          <w:sz w:val="24"/>
          <w:lang w:val="en-GB"/>
        </w:rPr>
        <w:t xml:space="preserve">Promote, </w:t>
      </w:r>
      <w:proofErr w:type="gramStart"/>
      <w:r w:rsidRPr="00F2197A">
        <w:rPr>
          <w:rFonts w:ascii="Verdana" w:hAnsi="Verdana"/>
          <w:sz w:val="24"/>
          <w:lang w:val="en-GB"/>
        </w:rPr>
        <w:t>develop</w:t>
      </w:r>
      <w:proofErr w:type="gramEnd"/>
      <w:r w:rsidRPr="00F2197A">
        <w:rPr>
          <w:rFonts w:ascii="Verdana" w:hAnsi="Verdana"/>
          <w:sz w:val="24"/>
          <w:lang w:val="en-GB"/>
        </w:rPr>
        <w:t xml:space="preserve"> and support high quality safeguarding practice and performance in SSAB partner organisations, which is based on legislation, knowledge, research and the effective contribution of all participants, and which leads to positive outcomes for adults with care and support needs.</w:t>
      </w:r>
    </w:p>
    <w:p w14:paraId="0609F12F" w14:textId="77777777" w:rsidR="00F2197A" w:rsidRPr="00F2197A" w:rsidRDefault="00F2197A" w:rsidP="00F2197A">
      <w:pPr>
        <w:pStyle w:val="ListParagraph"/>
        <w:rPr>
          <w:rFonts w:ascii="Verdana" w:hAnsi="Verdana"/>
          <w:sz w:val="24"/>
          <w:lang w:val="en-GB"/>
        </w:rPr>
      </w:pPr>
    </w:p>
    <w:p w14:paraId="35C80687" w14:textId="77777777" w:rsidR="00FA2D32" w:rsidRDefault="00F2197A" w:rsidP="00FA2D32">
      <w:pPr>
        <w:pStyle w:val="ListParagraph"/>
        <w:numPr>
          <w:ilvl w:val="0"/>
          <w:numId w:val="18"/>
        </w:numPr>
        <w:jc w:val="both"/>
        <w:rPr>
          <w:rFonts w:ascii="Verdana" w:hAnsi="Verdana"/>
          <w:sz w:val="24"/>
          <w:lang w:val="en-GB"/>
        </w:rPr>
      </w:pPr>
      <w:r w:rsidRPr="00F2197A">
        <w:rPr>
          <w:rFonts w:ascii="Verdana" w:hAnsi="Verdana"/>
          <w:sz w:val="24"/>
          <w:lang w:val="en-GB"/>
        </w:rPr>
        <w:t>Ensure effective structures and processes are in place</w:t>
      </w:r>
      <w:r w:rsidR="00FA2D32">
        <w:rPr>
          <w:rFonts w:ascii="Verdana" w:hAnsi="Verdana"/>
          <w:sz w:val="24"/>
          <w:lang w:val="en-GB"/>
        </w:rPr>
        <w:t>, including audits,</w:t>
      </w:r>
      <w:r w:rsidRPr="00F2197A">
        <w:rPr>
          <w:rFonts w:ascii="Verdana" w:hAnsi="Verdana"/>
          <w:sz w:val="24"/>
          <w:lang w:val="en-GB"/>
        </w:rPr>
        <w:t xml:space="preserve"> to facilitate and performance manage partnership working in relation to safeguarding adults at risk across the statutory, independent and third sectors.</w:t>
      </w:r>
    </w:p>
    <w:p w14:paraId="55AF467A" w14:textId="77777777" w:rsidR="00FA2D32" w:rsidRPr="00FA2D32" w:rsidRDefault="00FA2D32" w:rsidP="00FA2D32">
      <w:pPr>
        <w:pStyle w:val="ListParagraph"/>
        <w:rPr>
          <w:rFonts w:ascii="Verdana" w:hAnsi="Verdana"/>
          <w:sz w:val="24"/>
        </w:rPr>
      </w:pPr>
    </w:p>
    <w:p w14:paraId="4DA42823" w14:textId="77777777" w:rsidR="00FA2D32" w:rsidRPr="00FA2D32" w:rsidRDefault="0095395C" w:rsidP="00FA2D32">
      <w:pPr>
        <w:pStyle w:val="ListParagraph"/>
        <w:numPr>
          <w:ilvl w:val="0"/>
          <w:numId w:val="18"/>
        </w:numPr>
        <w:jc w:val="both"/>
        <w:rPr>
          <w:rFonts w:ascii="Verdana" w:hAnsi="Verdana"/>
          <w:sz w:val="24"/>
          <w:lang w:val="en-GB"/>
        </w:rPr>
      </w:pPr>
      <w:r w:rsidRPr="00FA2D32">
        <w:rPr>
          <w:rFonts w:ascii="Verdana" w:hAnsi="Verdana"/>
          <w:sz w:val="24"/>
        </w:rPr>
        <w:t xml:space="preserve">Working with key agencies in identifying standards, </w:t>
      </w:r>
      <w:proofErr w:type="gramStart"/>
      <w:r w:rsidRPr="00FA2D32">
        <w:rPr>
          <w:rFonts w:ascii="Verdana" w:hAnsi="Verdana"/>
          <w:sz w:val="24"/>
        </w:rPr>
        <w:t>monitoring</w:t>
      </w:r>
      <w:proofErr w:type="gramEnd"/>
      <w:r w:rsidRPr="00FA2D32">
        <w:rPr>
          <w:rFonts w:ascii="Verdana" w:hAnsi="Verdana"/>
          <w:sz w:val="24"/>
        </w:rPr>
        <w:t xml:space="preserve"> and reporting requirements for intra and inter-agency working that will be reported to the Board together with the development of an audit strategy for Adult Protection referrals and inter-agency working.</w:t>
      </w:r>
    </w:p>
    <w:p w14:paraId="2DA49684" w14:textId="77777777" w:rsidR="00FA2D32" w:rsidRPr="00FA2D32" w:rsidRDefault="00FA2D32" w:rsidP="00FA2D32">
      <w:pPr>
        <w:pStyle w:val="ListParagraph"/>
        <w:rPr>
          <w:rFonts w:ascii="Verdana" w:hAnsi="Verdana"/>
          <w:sz w:val="24"/>
        </w:rPr>
      </w:pPr>
    </w:p>
    <w:p w14:paraId="3A2415DB" w14:textId="77777777" w:rsidR="005E730C" w:rsidRPr="005E730C" w:rsidRDefault="0095395C" w:rsidP="005E730C">
      <w:pPr>
        <w:pStyle w:val="ListParagraph"/>
        <w:numPr>
          <w:ilvl w:val="0"/>
          <w:numId w:val="18"/>
        </w:numPr>
        <w:jc w:val="both"/>
        <w:rPr>
          <w:rFonts w:ascii="Verdana" w:hAnsi="Verdana"/>
          <w:sz w:val="24"/>
          <w:lang w:val="en-GB"/>
        </w:rPr>
      </w:pPr>
      <w:r w:rsidRPr="00FA2D32">
        <w:rPr>
          <w:rFonts w:ascii="Verdana" w:hAnsi="Verdana"/>
          <w:sz w:val="24"/>
        </w:rPr>
        <w:t xml:space="preserve">Taking the lead role for coordinating </w:t>
      </w:r>
      <w:r w:rsidR="00BA7236">
        <w:rPr>
          <w:rFonts w:ascii="Verdana" w:hAnsi="Verdana"/>
          <w:sz w:val="24"/>
        </w:rPr>
        <w:t>Safeguarding Adult Reviews</w:t>
      </w:r>
      <w:r w:rsidRPr="00FA2D32">
        <w:rPr>
          <w:rFonts w:ascii="Verdana" w:hAnsi="Verdana"/>
          <w:sz w:val="24"/>
        </w:rPr>
        <w:t xml:space="preserve"> in Staffordshire and Stoke-on-Trent, assisting the </w:t>
      </w:r>
      <w:r w:rsidR="00BA7236">
        <w:rPr>
          <w:rFonts w:ascii="Verdana" w:hAnsi="Verdana"/>
          <w:sz w:val="24"/>
        </w:rPr>
        <w:t>Independent Chair</w:t>
      </w:r>
      <w:r w:rsidR="00020EF4">
        <w:rPr>
          <w:rFonts w:ascii="Verdana" w:hAnsi="Verdana"/>
          <w:sz w:val="24"/>
        </w:rPr>
        <w:t xml:space="preserve">, </w:t>
      </w:r>
      <w:r w:rsidR="00BA7236">
        <w:rPr>
          <w:rFonts w:ascii="Verdana" w:hAnsi="Verdana"/>
          <w:sz w:val="24"/>
        </w:rPr>
        <w:t>appointed review</w:t>
      </w:r>
      <w:r w:rsidR="00020EF4">
        <w:rPr>
          <w:rFonts w:ascii="Verdana" w:hAnsi="Verdana"/>
          <w:sz w:val="24"/>
        </w:rPr>
        <w:t xml:space="preserve">er, </w:t>
      </w:r>
      <w:r w:rsidRPr="00FA2D32">
        <w:rPr>
          <w:rFonts w:ascii="Verdana" w:hAnsi="Verdana"/>
          <w:sz w:val="24"/>
        </w:rPr>
        <w:t>and reporting to elected members</w:t>
      </w:r>
      <w:r w:rsidR="00020EF4">
        <w:rPr>
          <w:rFonts w:ascii="Verdana" w:hAnsi="Verdana"/>
          <w:sz w:val="24"/>
        </w:rPr>
        <w:t xml:space="preserve"> as required</w:t>
      </w:r>
      <w:r w:rsidRPr="00FA2D32">
        <w:rPr>
          <w:rFonts w:ascii="Verdana" w:hAnsi="Verdana"/>
          <w:sz w:val="24"/>
        </w:rPr>
        <w:t>.</w:t>
      </w:r>
    </w:p>
    <w:p w14:paraId="15674967" w14:textId="77777777" w:rsidR="005E730C" w:rsidRPr="005E730C" w:rsidRDefault="005E730C" w:rsidP="005E730C">
      <w:pPr>
        <w:pStyle w:val="ListParagraph"/>
        <w:rPr>
          <w:rFonts w:ascii="Verdana" w:hAnsi="Verdana"/>
          <w:sz w:val="24"/>
        </w:rPr>
      </w:pPr>
    </w:p>
    <w:p w14:paraId="6FD85680" w14:textId="77777777" w:rsidR="00E05AC7" w:rsidRPr="00E05AC7" w:rsidRDefault="0095395C" w:rsidP="00E05AC7">
      <w:pPr>
        <w:pStyle w:val="ListParagraph"/>
        <w:numPr>
          <w:ilvl w:val="0"/>
          <w:numId w:val="18"/>
        </w:numPr>
        <w:jc w:val="both"/>
        <w:rPr>
          <w:rFonts w:ascii="Verdana" w:hAnsi="Verdana"/>
          <w:sz w:val="24"/>
          <w:lang w:val="en-GB"/>
        </w:rPr>
      </w:pPr>
      <w:r w:rsidRPr="005E730C">
        <w:rPr>
          <w:rFonts w:ascii="Verdana" w:hAnsi="Verdana"/>
          <w:sz w:val="24"/>
        </w:rPr>
        <w:t xml:space="preserve">Monitoring the progress of action plans resulting from </w:t>
      </w:r>
      <w:r w:rsidR="00020EF4" w:rsidRPr="005E730C">
        <w:rPr>
          <w:rFonts w:ascii="Verdana" w:hAnsi="Verdana"/>
          <w:sz w:val="24"/>
        </w:rPr>
        <w:t>Safeguarding Adult Reviews</w:t>
      </w:r>
      <w:r w:rsidRPr="005E730C">
        <w:rPr>
          <w:rFonts w:ascii="Verdana" w:hAnsi="Verdana"/>
          <w:sz w:val="24"/>
        </w:rPr>
        <w:t>, ensuring that key messages are disseminated to staff from all agencies, that Policy and Practice is altered where necessary and that these actions are reported to the SSASP</w:t>
      </w:r>
      <w:r w:rsidR="00746AE1" w:rsidRPr="005E730C">
        <w:rPr>
          <w:rFonts w:ascii="Verdana" w:hAnsi="Verdana"/>
          <w:sz w:val="24"/>
        </w:rPr>
        <w:t>B</w:t>
      </w:r>
      <w:r w:rsidRPr="005E730C">
        <w:rPr>
          <w:rFonts w:ascii="Verdana" w:hAnsi="Verdana"/>
          <w:sz w:val="24"/>
        </w:rPr>
        <w:t xml:space="preserve"> as required.</w:t>
      </w:r>
    </w:p>
    <w:p w14:paraId="597B4D75" w14:textId="77777777" w:rsidR="00E05AC7" w:rsidRPr="00E05AC7" w:rsidRDefault="00E05AC7" w:rsidP="00E05AC7">
      <w:pPr>
        <w:pStyle w:val="ListParagraph"/>
        <w:rPr>
          <w:rFonts w:ascii="Verdana" w:hAnsi="Verdana"/>
          <w:sz w:val="24"/>
        </w:rPr>
      </w:pPr>
    </w:p>
    <w:p w14:paraId="0313DE8D" w14:textId="77777777" w:rsidR="00E05AC7" w:rsidRPr="00E05AC7" w:rsidRDefault="0095395C" w:rsidP="00E05AC7">
      <w:pPr>
        <w:pStyle w:val="ListParagraph"/>
        <w:numPr>
          <w:ilvl w:val="0"/>
          <w:numId w:val="18"/>
        </w:numPr>
        <w:jc w:val="both"/>
        <w:rPr>
          <w:rFonts w:ascii="Verdana" w:hAnsi="Verdana"/>
          <w:sz w:val="24"/>
          <w:lang w:val="en-GB"/>
        </w:rPr>
      </w:pPr>
      <w:r w:rsidRPr="00E05AC7">
        <w:rPr>
          <w:rFonts w:ascii="Verdana" w:hAnsi="Verdana"/>
          <w:sz w:val="24"/>
        </w:rPr>
        <w:t>Leading on the development of the SSASP</w:t>
      </w:r>
      <w:r w:rsidR="00E05AC7" w:rsidRPr="00E05AC7">
        <w:rPr>
          <w:rFonts w:ascii="Verdana" w:hAnsi="Verdana"/>
          <w:sz w:val="24"/>
        </w:rPr>
        <w:t>B</w:t>
      </w:r>
      <w:r w:rsidRPr="00E05AC7">
        <w:rPr>
          <w:rFonts w:ascii="Verdana" w:hAnsi="Verdana"/>
          <w:sz w:val="24"/>
        </w:rPr>
        <w:t xml:space="preserve"> Business Plan together with the development and updating of policies and procedures to ensure that the </w:t>
      </w:r>
      <w:r w:rsidR="00746AE1" w:rsidRPr="00E05AC7">
        <w:rPr>
          <w:rFonts w:ascii="Verdana" w:hAnsi="Verdana"/>
          <w:sz w:val="24"/>
        </w:rPr>
        <w:t>safeguarding</w:t>
      </w:r>
      <w:r w:rsidRPr="00E05AC7">
        <w:rPr>
          <w:rFonts w:ascii="Verdana" w:hAnsi="Verdana"/>
          <w:sz w:val="24"/>
        </w:rPr>
        <w:t xml:space="preserve"> of adults</w:t>
      </w:r>
      <w:r w:rsidR="00746AE1" w:rsidRPr="00E05AC7">
        <w:rPr>
          <w:rFonts w:ascii="Verdana" w:hAnsi="Verdana"/>
          <w:sz w:val="24"/>
        </w:rPr>
        <w:t xml:space="preserve"> who have need for care and support</w:t>
      </w:r>
      <w:r w:rsidRPr="00E05AC7">
        <w:rPr>
          <w:rFonts w:ascii="Verdana" w:hAnsi="Verdana"/>
          <w:sz w:val="24"/>
        </w:rPr>
        <w:t xml:space="preserve"> is paramount and equalities issues are a key theme in all Partnership activities. </w:t>
      </w:r>
    </w:p>
    <w:p w14:paraId="2C4D8989" w14:textId="77777777" w:rsidR="00E05AC7" w:rsidRPr="00E05AC7" w:rsidRDefault="00E05AC7" w:rsidP="00E05AC7">
      <w:pPr>
        <w:pStyle w:val="ListParagraph"/>
        <w:rPr>
          <w:rFonts w:ascii="Verdana" w:hAnsi="Verdana"/>
          <w:sz w:val="24"/>
        </w:rPr>
      </w:pPr>
    </w:p>
    <w:p w14:paraId="71DADB3D" w14:textId="77777777" w:rsidR="00E05AC7" w:rsidRPr="00E05AC7" w:rsidRDefault="0095395C" w:rsidP="00E05AC7">
      <w:pPr>
        <w:pStyle w:val="ListParagraph"/>
        <w:numPr>
          <w:ilvl w:val="0"/>
          <w:numId w:val="18"/>
        </w:numPr>
        <w:jc w:val="both"/>
        <w:rPr>
          <w:rFonts w:ascii="Verdana" w:hAnsi="Verdana"/>
          <w:sz w:val="24"/>
          <w:lang w:val="en-GB"/>
        </w:rPr>
      </w:pPr>
      <w:r w:rsidRPr="00E05AC7">
        <w:rPr>
          <w:rFonts w:ascii="Verdana" w:hAnsi="Verdana"/>
          <w:sz w:val="24"/>
        </w:rPr>
        <w:t xml:space="preserve">To work with all partners in the continued development of </w:t>
      </w:r>
      <w:r w:rsidR="00D96018" w:rsidRPr="00E05AC7">
        <w:rPr>
          <w:rFonts w:ascii="Verdana" w:hAnsi="Verdana"/>
          <w:sz w:val="24"/>
        </w:rPr>
        <w:t xml:space="preserve">any learning events following Safeguarding Adult Reviews and </w:t>
      </w:r>
      <w:r w:rsidR="002A6DD4" w:rsidRPr="00E05AC7">
        <w:rPr>
          <w:rFonts w:ascii="Verdana" w:hAnsi="Verdana"/>
          <w:sz w:val="24"/>
        </w:rPr>
        <w:t>other activity completed by the board</w:t>
      </w:r>
      <w:r w:rsidRPr="00E05AC7">
        <w:rPr>
          <w:rFonts w:ascii="Verdana" w:hAnsi="Verdana"/>
          <w:sz w:val="24"/>
        </w:rPr>
        <w:t xml:space="preserve"> to ensure </w:t>
      </w:r>
      <w:r w:rsidR="00FC0823" w:rsidRPr="00E05AC7">
        <w:rPr>
          <w:rFonts w:ascii="Verdana" w:hAnsi="Verdana"/>
          <w:sz w:val="24"/>
        </w:rPr>
        <w:t>they</w:t>
      </w:r>
      <w:r w:rsidRPr="00E05AC7">
        <w:rPr>
          <w:rFonts w:ascii="Verdana" w:hAnsi="Verdana"/>
          <w:sz w:val="24"/>
        </w:rPr>
        <w:t xml:space="preserve"> meet the requirements of staff across all agencies in Staffordshire and Stoke-on-Trent</w:t>
      </w:r>
      <w:r w:rsidR="002A6DD4" w:rsidRPr="00E05AC7">
        <w:rPr>
          <w:rFonts w:ascii="Verdana" w:hAnsi="Verdana"/>
          <w:sz w:val="24"/>
        </w:rPr>
        <w:t>.</w:t>
      </w:r>
    </w:p>
    <w:p w14:paraId="7419B947" w14:textId="77777777" w:rsidR="00E05AC7" w:rsidRPr="00E05AC7" w:rsidRDefault="00E05AC7" w:rsidP="00E05AC7">
      <w:pPr>
        <w:pStyle w:val="ListParagraph"/>
        <w:rPr>
          <w:rFonts w:ascii="Verdana" w:hAnsi="Verdana"/>
          <w:sz w:val="24"/>
        </w:rPr>
      </w:pPr>
    </w:p>
    <w:p w14:paraId="76F81C04" w14:textId="77777777" w:rsidR="00E05AC7" w:rsidRPr="00E05AC7" w:rsidRDefault="0095395C" w:rsidP="00E05AC7">
      <w:pPr>
        <w:pStyle w:val="ListParagraph"/>
        <w:numPr>
          <w:ilvl w:val="0"/>
          <w:numId w:val="18"/>
        </w:numPr>
        <w:jc w:val="both"/>
        <w:rPr>
          <w:rFonts w:ascii="Verdana" w:hAnsi="Verdana"/>
          <w:sz w:val="24"/>
          <w:lang w:val="en-GB"/>
        </w:rPr>
      </w:pPr>
      <w:r w:rsidRPr="00E05AC7">
        <w:rPr>
          <w:rFonts w:ascii="Verdana" w:hAnsi="Verdana"/>
          <w:sz w:val="24"/>
        </w:rPr>
        <w:t>Monitoring the SSASP</w:t>
      </w:r>
      <w:r w:rsidR="002A6DD4" w:rsidRPr="00E05AC7">
        <w:rPr>
          <w:rFonts w:ascii="Verdana" w:hAnsi="Verdana"/>
          <w:sz w:val="24"/>
        </w:rPr>
        <w:t>B</w:t>
      </w:r>
      <w:r w:rsidRPr="00E05AC7">
        <w:rPr>
          <w:rFonts w:ascii="Verdana" w:hAnsi="Verdana"/>
          <w:sz w:val="24"/>
        </w:rPr>
        <w:t xml:space="preserve"> budget on behalf of all members and contributing agencies, ensuring the budget is used with maximum effect. </w:t>
      </w:r>
    </w:p>
    <w:p w14:paraId="2757C941" w14:textId="77777777" w:rsidR="00E05AC7" w:rsidRPr="00E05AC7" w:rsidRDefault="00E05AC7" w:rsidP="00E05AC7">
      <w:pPr>
        <w:pStyle w:val="ListParagraph"/>
        <w:rPr>
          <w:rFonts w:ascii="Verdana" w:hAnsi="Verdana"/>
          <w:sz w:val="24"/>
        </w:rPr>
      </w:pPr>
    </w:p>
    <w:p w14:paraId="3DA0588D" w14:textId="77777777" w:rsidR="00F42B8C" w:rsidRPr="00F42B8C" w:rsidRDefault="00021A73" w:rsidP="00F42B8C">
      <w:pPr>
        <w:pStyle w:val="ListParagraph"/>
        <w:numPr>
          <w:ilvl w:val="0"/>
          <w:numId w:val="18"/>
        </w:numPr>
        <w:jc w:val="both"/>
        <w:rPr>
          <w:rFonts w:ascii="Verdana" w:hAnsi="Verdana"/>
          <w:sz w:val="24"/>
          <w:lang w:val="en-GB"/>
        </w:rPr>
      </w:pPr>
      <w:r w:rsidRPr="00E05AC7">
        <w:rPr>
          <w:rFonts w:ascii="Verdana" w:hAnsi="Verdana"/>
          <w:sz w:val="24"/>
        </w:rPr>
        <w:lastRenderedPageBreak/>
        <w:t>To represent SSA</w:t>
      </w:r>
      <w:r w:rsidR="00E05AC7">
        <w:rPr>
          <w:rFonts w:ascii="Verdana" w:hAnsi="Verdana"/>
          <w:sz w:val="24"/>
        </w:rPr>
        <w:t>SP</w:t>
      </w:r>
      <w:r w:rsidRPr="00E05AC7">
        <w:rPr>
          <w:rFonts w:ascii="Verdana" w:hAnsi="Verdana"/>
          <w:sz w:val="24"/>
        </w:rPr>
        <w:t>B interests at regional and national levels and to share information, skills, experience and knowledge via regional and national networks and consortia.</w:t>
      </w:r>
      <w:r w:rsidR="00116258" w:rsidRPr="00E05AC7">
        <w:rPr>
          <w:rFonts w:ascii="Verdana" w:hAnsi="Verdana"/>
          <w:sz w:val="24"/>
        </w:rPr>
        <w:t xml:space="preserve"> </w:t>
      </w:r>
      <w:r w:rsidR="0095395C" w:rsidRPr="00E05AC7">
        <w:rPr>
          <w:rFonts w:ascii="Verdana" w:hAnsi="Verdana"/>
          <w:sz w:val="24"/>
        </w:rPr>
        <w:t>Advising the SSASP</w:t>
      </w:r>
      <w:r w:rsidR="00FC0823" w:rsidRPr="00E05AC7">
        <w:rPr>
          <w:rFonts w:ascii="Verdana" w:hAnsi="Verdana"/>
          <w:sz w:val="24"/>
        </w:rPr>
        <w:t>B</w:t>
      </w:r>
      <w:r w:rsidR="0095395C" w:rsidRPr="00E05AC7">
        <w:rPr>
          <w:rFonts w:ascii="Verdana" w:hAnsi="Verdana"/>
          <w:sz w:val="24"/>
        </w:rPr>
        <w:t xml:space="preserve"> on national developments in safeguarding adults and leading on the promotion of information to the public on the work of the Board.</w:t>
      </w:r>
    </w:p>
    <w:p w14:paraId="4B71FBD4" w14:textId="77777777" w:rsidR="00F42B8C" w:rsidRPr="00F42B8C" w:rsidRDefault="00F42B8C" w:rsidP="00F42B8C">
      <w:pPr>
        <w:pStyle w:val="ListParagraph"/>
        <w:rPr>
          <w:rFonts w:ascii="Verdana" w:hAnsi="Verdana"/>
          <w:sz w:val="24"/>
        </w:rPr>
      </w:pPr>
    </w:p>
    <w:p w14:paraId="499A1747" w14:textId="77777777" w:rsidR="00F42B8C" w:rsidRPr="00F42B8C" w:rsidRDefault="0095395C" w:rsidP="00F42B8C">
      <w:pPr>
        <w:pStyle w:val="ListParagraph"/>
        <w:numPr>
          <w:ilvl w:val="0"/>
          <w:numId w:val="18"/>
        </w:numPr>
        <w:jc w:val="both"/>
        <w:rPr>
          <w:rFonts w:ascii="Verdana" w:hAnsi="Verdana"/>
          <w:sz w:val="24"/>
          <w:lang w:val="en-GB"/>
        </w:rPr>
      </w:pPr>
      <w:r w:rsidRPr="00F42B8C">
        <w:rPr>
          <w:rFonts w:ascii="Verdana" w:hAnsi="Verdana"/>
          <w:sz w:val="24"/>
        </w:rPr>
        <w:t>Working closely with the Managers and the Chairs of other safeguarding partnerships so that where possible, resources can be shared, duplication of effort and silo working avoided.</w:t>
      </w:r>
    </w:p>
    <w:p w14:paraId="377BE958" w14:textId="77777777" w:rsidR="00F42B8C" w:rsidRPr="00F42B8C" w:rsidRDefault="00F42B8C" w:rsidP="00F42B8C">
      <w:pPr>
        <w:pStyle w:val="ListParagraph"/>
        <w:rPr>
          <w:rFonts w:ascii="Verdana" w:hAnsi="Verdana"/>
          <w:sz w:val="24"/>
        </w:rPr>
      </w:pPr>
    </w:p>
    <w:p w14:paraId="76C3B3D5" w14:textId="77777777" w:rsidR="00F42B8C" w:rsidRPr="00F42B8C" w:rsidRDefault="0095395C" w:rsidP="00F42B8C">
      <w:pPr>
        <w:pStyle w:val="ListParagraph"/>
        <w:numPr>
          <w:ilvl w:val="0"/>
          <w:numId w:val="18"/>
        </w:numPr>
        <w:jc w:val="both"/>
        <w:rPr>
          <w:rFonts w:ascii="Verdana" w:hAnsi="Verdana"/>
          <w:sz w:val="24"/>
          <w:lang w:val="en-GB"/>
        </w:rPr>
      </w:pPr>
      <w:r w:rsidRPr="00F42B8C">
        <w:rPr>
          <w:rFonts w:ascii="Verdana" w:hAnsi="Verdana"/>
          <w:sz w:val="24"/>
        </w:rPr>
        <w:t>Managing complaints made to the Board within local inter-agency safeguarding procedures.</w:t>
      </w:r>
    </w:p>
    <w:p w14:paraId="4CD6F9C6" w14:textId="77777777" w:rsidR="00F42B8C" w:rsidRPr="00F42B8C" w:rsidRDefault="00F42B8C" w:rsidP="00F42B8C">
      <w:pPr>
        <w:pStyle w:val="ListParagraph"/>
        <w:rPr>
          <w:rFonts w:ascii="Verdana" w:hAnsi="Verdana"/>
          <w:sz w:val="24"/>
        </w:rPr>
      </w:pPr>
    </w:p>
    <w:p w14:paraId="65B575FA" w14:textId="6BBAC27A" w:rsidR="0041456C" w:rsidRPr="00F42B8C" w:rsidRDefault="0095395C" w:rsidP="00F42B8C">
      <w:pPr>
        <w:pStyle w:val="ListParagraph"/>
        <w:numPr>
          <w:ilvl w:val="0"/>
          <w:numId w:val="18"/>
        </w:numPr>
        <w:jc w:val="both"/>
        <w:rPr>
          <w:rFonts w:ascii="Verdana" w:hAnsi="Verdana"/>
          <w:sz w:val="24"/>
          <w:lang w:val="en-GB"/>
        </w:rPr>
      </w:pPr>
      <w:r w:rsidRPr="00F42B8C">
        <w:rPr>
          <w:rFonts w:ascii="Verdana" w:hAnsi="Verdana"/>
          <w:sz w:val="24"/>
        </w:rPr>
        <w:t>Undertaking any other duties required by management commensurate with the grading of the post.</w:t>
      </w:r>
    </w:p>
    <w:p w14:paraId="2B13F337" w14:textId="77777777" w:rsidR="0041456C" w:rsidRDefault="0041456C" w:rsidP="00D81FE9">
      <w:pPr>
        <w:ind w:right="774"/>
        <w:jc w:val="both"/>
        <w:rPr>
          <w:rFonts w:ascii="Verdana" w:eastAsia="Calibri" w:hAnsi="Verdana" w:cs="Avenir Roman"/>
          <w:color w:val="000000"/>
          <w:sz w:val="24"/>
          <w:szCs w:val="24"/>
          <w:lang w:val="en-GB"/>
        </w:rPr>
      </w:pPr>
    </w:p>
    <w:p w14:paraId="37663F20" w14:textId="77777777" w:rsidR="0041456C" w:rsidRPr="00AB3803" w:rsidRDefault="0041456C" w:rsidP="00D81FE9">
      <w:pPr>
        <w:ind w:right="774"/>
        <w:jc w:val="both"/>
        <w:rPr>
          <w:rFonts w:ascii="Verdana" w:hAnsi="Verdana" w:cs="Avenir Heavy"/>
          <w:b/>
          <w:bCs/>
          <w:color w:val="000000"/>
          <w:sz w:val="24"/>
          <w:szCs w:val="24"/>
          <w:lang w:val="en-GB"/>
        </w:rPr>
      </w:pPr>
      <w:r w:rsidRPr="1B18E59A">
        <w:rPr>
          <w:rFonts w:ascii="Verdana" w:hAnsi="Verdana" w:cs="Avenir Heavy"/>
          <w:b/>
          <w:bCs/>
          <w:color w:val="000000" w:themeColor="text1"/>
          <w:sz w:val="24"/>
          <w:szCs w:val="24"/>
          <w:lang w:val="en-GB"/>
        </w:rPr>
        <w:t>Financial Management</w:t>
      </w:r>
    </w:p>
    <w:p w14:paraId="689086AA" w14:textId="77777777" w:rsidR="0041456C" w:rsidRPr="00AB3803" w:rsidRDefault="0041456C" w:rsidP="00D81FE9">
      <w:pPr>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D81FE9">
      <w:pPr>
        <w:tabs>
          <w:tab w:val="left" w:pos="8309"/>
        </w:tabs>
        <w:ind w:right="774"/>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D81FE9">
      <w:pPr>
        <w:ind w:right="774"/>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D81FE9">
      <w:pPr>
        <w:ind w:right="774"/>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Safeguarding</w:t>
      </w:r>
    </w:p>
    <w:p w14:paraId="6E91ABA6" w14:textId="77777777" w:rsidR="0041456C" w:rsidRPr="00AB3803"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D81FE9">
      <w:pPr>
        <w:tabs>
          <w:tab w:val="left" w:pos="8309"/>
        </w:tabs>
        <w:ind w:right="774"/>
        <w:jc w:val="both"/>
        <w:rPr>
          <w:rFonts w:ascii="Verdana" w:eastAsia="Calibri" w:hAnsi="Verdana" w:cs="Avenir Roman"/>
          <w:color w:val="000000"/>
          <w:sz w:val="24"/>
          <w:szCs w:val="24"/>
          <w:lang w:val="en-GB"/>
        </w:rPr>
      </w:pPr>
    </w:p>
    <w:p w14:paraId="06AFDC30" w14:textId="0A7AEF3E" w:rsidR="0041456C" w:rsidRDefault="0041456C" w:rsidP="00D81FE9">
      <w:pPr>
        <w:tabs>
          <w:tab w:val="left" w:pos="8309"/>
        </w:tabs>
        <w:ind w:right="774"/>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rsidP="00D81FE9">
      <w:pPr>
        <w:ind w:right="774"/>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D81FE9">
      <w:pPr>
        <w:pStyle w:val="Default"/>
        <w:ind w:right="774"/>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436B6541" w14:textId="0A183E1E" w:rsid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p w14:paraId="5F13ADA8" w14:textId="77777777" w:rsidR="0041456C" w:rsidRPr="0041456C" w:rsidRDefault="0041456C" w:rsidP="00D81FE9">
      <w:pPr>
        <w:autoSpaceDE w:val="0"/>
        <w:autoSpaceDN w:val="0"/>
        <w:adjustRightInd w:val="0"/>
        <w:spacing w:after="0" w:line="240" w:lineRule="auto"/>
        <w:ind w:left="5760" w:right="774"/>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102B52">
        <w:trPr>
          <w:trHeight w:val="1356"/>
          <w:jc w:val="center"/>
        </w:trPr>
        <w:tc>
          <w:tcPr>
            <w:tcW w:w="1275" w:type="dxa"/>
            <w:shd w:val="clear" w:color="auto" w:fill="FFFFFF"/>
          </w:tcPr>
          <w:p w14:paraId="57556026" w14:textId="46321113" w:rsidR="0041456C" w:rsidRPr="0041456C" w:rsidRDefault="0041456C" w:rsidP="00102B52">
            <w:pPr>
              <w:ind w:right="36"/>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102B52">
              <w:rPr>
                <w:rFonts w:ascii="Verdana" w:hAnsi="Verdana" w:cs="Avenir Heavy"/>
                <w:b/>
                <w:color w:val="000000"/>
                <w:sz w:val="16"/>
                <w:szCs w:val="16"/>
                <w:lang w:val="en-GB"/>
              </w:rPr>
              <w:t xml:space="preserve"> </w:t>
            </w: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D81FE9">
            <w:pPr>
              <w:keepNext/>
              <w:spacing w:after="0" w:line="240" w:lineRule="auto"/>
              <w:ind w:right="774"/>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865E0A8" w:rsidR="0041456C" w:rsidRPr="0041456C" w:rsidRDefault="0041456C" w:rsidP="00454AE3">
            <w:pPr>
              <w:ind w:right="774"/>
              <w:jc w:val="center"/>
              <w:rPr>
                <w:rFonts w:ascii="Gill Sans MT" w:eastAsia="Gill Sans MT" w:hAnsi="Gill Sans MT"/>
                <w:b/>
              </w:rPr>
            </w:pPr>
            <w:r w:rsidRPr="0041456C">
              <w:rPr>
                <w:rFonts w:ascii="Gill Sans MT" w:eastAsia="Gill Sans MT" w:hAnsi="Gill Sans MT"/>
                <w:b/>
              </w:rPr>
              <w:t>Measur</w:t>
            </w:r>
            <w:r w:rsidR="00454AE3">
              <w:rPr>
                <w:rFonts w:ascii="Gill Sans MT" w:eastAsia="Gill Sans MT" w:hAnsi="Gill Sans MT"/>
                <w:b/>
              </w:rPr>
              <w:t>e</w:t>
            </w:r>
            <w:r w:rsidRPr="0041456C">
              <w:rPr>
                <w:rFonts w:ascii="Gill Sans MT" w:eastAsia="Gill Sans MT" w:hAnsi="Gill Sans MT"/>
                <w:b/>
              </w:rPr>
              <w:t>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D81FE9">
            <w:pPr>
              <w:ind w:right="774"/>
              <w:jc w:val="center"/>
              <w:rPr>
                <w:rFonts w:ascii="Gill Sans MT" w:eastAsia="Gill Sans MT" w:hAnsi="Gill Sans MT"/>
              </w:rPr>
            </w:pPr>
          </w:p>
          <w:p w14:paraId="50C33848" w14:textId="77777777" w:rsidR="0041456C" w:rsidRPr="0041456C" w:rsidRDefault="0041456C" w:rsidP="00D81FE9">
            <w:pPr>
              <w:ind w:right="774"/>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0004F3B9" w14:textId="77777777" w:rsidR="0041456C" w:rsidRDefault="0041456C" w:rsidP="00102B52">
            <w:pPr>
              <w:tabs>
                <w:tab w:val="left" w:pos="6403"/>
              </w:tabs>
              <w:autoSpaceDE w:val="0"/>
              <w:autoSpaceDN w:val="0"/>
              <w:adjustRightInd w:val="0"/>
              <w:spacing w:after="0" w:line="240" w:lineRule="auto"/>
              <w:ind w:right="774"/>
              <w:jc w:val="both"/>
              <w:rPr>
                <w:rFonts w:ascii="Gill Sans MT" w:eastAsia="Gill Sans MT" w:hAnsi="Gill Sans MT"/>
              </w:rPr>
            </w:pPr>
          </w:p>
          <w:p w14:paraId="74AB4191" w14:textId="5BECA39E" w:rsidR="00454AE3" w:rsidRPr="00F2638A" w:rsidRDefault="00454AE3" w:rsidP="00102B52">
            <w:pPr>
              <w:tabs>
                <w:tab w:val="left" w:pos="6403"/>
              </w:tabs>
              <w:autoSpaceDE w:val="0"/>
              <w:autoSpaceDN w:val="0"/>
              <w:adjustRightInd w:val="0"/>
              <w:spacing w:after="0" w:line="240" w:lineRule="auto"/>
              <w:ind w:right="774"/>
              <w:jc w:val="both"/>
              <w:rPr>
                <w:rFonts w:ascii="Verdana" w:eastAsia="Gill Sans MT" w:hAnsi="Verdana"/>
              </w:rPr>
            </w:pPr>
            <w:r w:rsidRPr="00F2638A">
              <w:rPr>
                <w:rFonts w:ascii="Verdana" w:hAnsi="Verdana" w:cs="Arial"/>
              </w:rPr>
              <w:t>A professional qualification relevant to safeguarding adults, for example, Social Work, Occupational Therapy, Medical, Policing, Probation, Legal, or extensive relevant experience.</w:t>
            </w:r>
          </w:p>
        </w:tc>
        <w:tc>
          <w:tcPr>
            <w:tcW w:w="1946" w:type="dxa"/>
          </w:tcPr>
          <w:p w14:paraId="68FF5ED8" w14:textId="77777777" w:rsidR="0041456C" w:rsidRDefault="0041456C" w:rsidP="00D81FE9">
            <w:pPr>
              <w:ind w:right="774"/>
              <w:rPr>
                <w:rFonts w:ascii="Gill Sans MT" w:eastAsia="Gill Sans MT" w:hAnsi="Gill Sans MT"/>
              </w:rPr>
            </w:pPr>
          </w:p>
          <w:p w14:paraId="633DE749" w14:textId="77777777" w:rsidR="00D22FEE" w:rsidRDefault="00D22FEE" w:rsidP="00D81FE9">
            <w:pPr>
              <w:ind w:right="774"/>
              <w:rPr>
                <w:rFonts w:ascii="Gill Sans MT" w:eastAsia="Gill Sans MT" w:hAnsi="Gill Sans MT"/>
              </w:rPr>
            </w:pPr>
          </w:p>
          <w:p w14:paraId="77472965" w14:textId="000C0341" w:rsidR="00D22FEE" w:rsidRPr="0041456C" w:rsidRDefault="00D22FEE" w:rsidP="00D81FE9">
            <w:pPr>
              <w:ind w:right="774"/>
              <w:rPr>
                <w:rFonts w:ascii="Gill Sans MT" w:eastAsia="Gill Sans MT" w:hAnsi="Gill Sans MT"/>
              </w:rPr>
            </w:pPr>
            <w:r>
              <w:rPr>
                <w:rFonts w:ascii="Gill Sans MT" w:eastAsia="Gill Sans MT" w:hAnsi="Gill Sans MT"/>
              </w:rPr>
              <w:t>A</w:t>
            </w:r>
          </w:p>
          <w:p w14:paraId="4FA5215D" w14:textId="2065BE72" w:rsidR="0041456C" w:rsidRPr="0041456C" w:rsidRDefault="0041456C" w:rsidP="00D81FE9">
            <w:pPr>
              <w:ind w:right="774"/>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D81FE9">
            <w:pPr>
              <w:ind w:right="774"/>
              <w:jc w:val="center"/>
              <w:rPr>
                <w:rFonts w:ascii="Gill Sans MT" w:eastAsia="Gill Sans MT" w:hAnsi="Gill Sans MT"/>
              </w:rPr>
            </w:pPr>
          </w:p>
          <w:p w14:paraId="32DBA6AC" w14:textId="62C78598" w:rsidR="0041456C" w:rsidRPr="0041456C" w:rsidRDefault="0041456C" w:rsidP="00D81FE9">
            <w:pPr>
              <w:ind w:right="774"/>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D81FE9">
            <w:pPr>
              <w:ind w:right="774"/>
              <w:jc w:val="center"/>
              <w:rPr>
                <w:rFonts w:ascii="Gill Sans MT" w:eastAsia="Gill Sans MT" w:hAnsi="Gill Sans MT"/>
              </w:rPr>
            </w:pPr>
          </w:p>
          <w:p w14:paraId="2647E35D" w14:textId="77777777" w:rsidR="0041456C" w:rsidRPr="0041456C" w:rsidRDefault="0041456C" w:rsidP="00D81FE9">
            <w:pPr>
              <w:ind w:right="774"/>
              <w:jc w:val="center"/>
              <w:rPr>
                <w:rFonts w:ascii="Gill Sans MT" w:eastAsia="Gill Sans MT" w:hAnsi="Gill Sans MT"/>
              </w:rPr>
            </w:pPr>
          </w:p>
          <w:p w14:paraId="2EEA3845" w14:textId="77777777" w:rsidR="0041456C" w:rsidRPr="0041456C" w:rsidRDefault="0041456C" w:rsidP="00D81FE9">
            <w:pPr>
              <w:ind w:right="774"/>
              <w:jc w:val="center"/>
              <w:rPr>
                <w:rFonts w:ascii="Gill Sans MT" w:eastAsia="Gill Sans MT" w:hAnsi="Gill Sans MT"/>
              </w:rPr>
            </w:pPr>
          </w:p>
          <w:p w14:paraId="6A7D8A37" w14:textId="549C98D7" w:rsidR="0041456C" w:rsidRPr="0041456C" w:rsidRDefault="0041456C" w:rsidP="00D81FE9">
            <w:pPr>
              <w:ind w:right="774"/>
              <w:jc w:val="center"/>
              <w:rPr>
                <w:rFonts w:ascii="Gill Sans MT" w:eastAsia="Gill Sans MT" w:hAnsi="Gill Sans MT"/>
              </w:rPr>
            </w:pPr>
          </w:p>
          <w:p w14:paraId="6D2C4BB0" w14:textId="77777777" w:rsidR="0041456C" w:rsidRPr="0041456C" w:rsidRDefault="0041456C" w:rsidP="00D81FE9">
            <w:pPr>
              <w:ind w:right="774"/>
              <w:jc w:val="center"/>
              <w:rPr>
                <w:rFonts w:ascii="Gill Sans MT" w:eastAsia="Gill Sans MT" w:hAnsi="Gill Sans MT"/>
              </w:rPr>
            </w:pPr>
          </w:p>
        </w:tc>
        <w:tc>
          <w:tcPr>
            <w:tcW w:w="7440" w:type="dxa"/>
          </w:tcPr>
          <w:p w14:paraId="57609014" w14:textId="77777777" w:rsidR="0041456C" w:rsidRPr="0041456C" w:rsidRDefault="0041456C" w:rsidP="00D81FE9">
            <w:pPr>
              <w:spacing w:after="0" w:line="240" w:lineRule="auto"/>
              <w:ind w:right="774"/>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1B7AEC48" w14:textId="77777777" w:rsidR="0041456C" w:rsidRDefault="0041456C" w:rsidP="00D81FE9">
            <w:pPr>
              <w:autoSpaceDE w:val="0"/>
              <w:autoSpaceDN w:val="0"/>
              <w:adjustRightInd w:val="0"/>
              <w:spacing w:after="0" w:line="240" w:lineRule="auto"/>
              <w:ind w:right="774"/>
              <w:rPr>
                <w:rFonts w:ascii="Arial" w:hAnsi="Arial"/>
              </w:rPr>
            </w:pPr>
          </w:p>
          <w:p w14:paraId="1180C312" w14:textId="77777777" w:rsidR="00E642AC" w:rsidRPr="00E642AC" w:rsidRDefault="00E642AC" w:rsidP="00E642AC">
            <w:pPr>
              <w:widowControl w:val="0"/>
              <w:adjustRightInd w:val="0"/>
              <w:spacing w:after="0" w:line="240" w:lineRule="auto"/>
              <w:textAlignment w:val="baseline"/>
              <w:rPr>
                <w:rFonts w:ascii="Arial" w:eastAsia="Times New Roman" w:hAnsi="Arial" w:cs="Arial"/>
                <w:lang w:val="en-GB" w:eastAsia="en-GB"/>
              </w:rPr>
            </w:pPr>
            <w:r w:rsidRPr="00E642AC">
              <w:rPr>
                <w:rFonts w:ascii="Arial" w:eastAsia="Times New Roman" w:hAnsi="Arial" w:cs="Arial"/>
                <w:lang w:val="en-GB" w:eastAsia="en-GB"/>
              </w:rPr>
              <w:t>Substantial experience of safeguarding adults or children advisory or practice work within an agency that works directly with adults with care needs.</w:t>
            </w:r>
          </w:p>
          <w:p w14:paraId="13C83BD2" w14:textId="77777777" w:rsidR="00E642AC" w:rsidRPr="00E642AC" w:rsidRDefault="00E642AC" w:rsidP="00E642AC">
            <w:pPr>
              <w:widowControl w:val="0"/>
              <w:adjustRightInd w:val="0"/>
              <w:spacing w:after="0" w:line="240" w:lineRule="auto"/>
              <w:textAlignment w:val="baseline"/>
              <w:rPr>
                <w:rFonts w:ascii="Arial" w:eastAsia="Times New Roman" w:hAnsi="Arial" w:cs="Arial"/>
                <w:lang w:val="en-GB" w:eastAsia="en-GB"/>
              </w:rPr>
            </w:pPr>
          </w:p>
          <w:p w14:paraId="03AB9633"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lang w:val="en-GB" w:eastAsia="en-GB"/>
              </w:rPr>
              <w:t>Proven experience of effective partnership working.</w:t>
            </w:r>
          </w:p>
          <w:p w14:paraId="68ADCAC3" w14:textId="77777777" w:rsidR="00E642AC" w:rsidRPr="00E642AC" w:rsidRDefault="00E642AC" w:rsidP="00E642AC">
            <w:pPr>
              <w:spacing w:after="0" w:line="240" w:lineRule="auto"/>
              <w:rPr>
                <w:rFonts w:ascii="Arial" w:eastAsia="Times New Roman" w:hAnsi="Arial" w:cs="Arial"/>
                <w:lang w:val="en-GB" w:eastAsia="en-GB"/>
              </w:rPr>
            </w:pPr>
          </w:p>
          <w:p w14:paraId="6E48896E"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lang w:val="en-GB" w:eastAsia="en-GB"/>
              </w:rPr>
              <w:t>Experience of managing conflict and resolving challenging situations.</w:t>
            </w:r>
          </w:p>
          <w:p w14:paraId="6FCD450F" w14:textId="77777777" w:rsidR="00E642AC" w:rsidRPr="00E642AC" w:rsidRDefault="00E642AC" w:rsidP="00E642AC">
            <w:pPr>
              <w:spacing w:after="0" w:line="240" w:lineRule="auto"/>
              <w:rPr>
                <w:rFonts w:ascii="Arial" w:eastAsia="Times New Roman" w:hAnsi="Arial" w:cs="Arial"/>
                <w:lang w:val="en-GB" w:eastAsia="en-GB"/>
              </w:rPr>
            </w:pPr>
          </w:p>
          <w:p w14:paraId="30DF3348"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bCs/>
                <w:lang w:val="en-GB" w:eastAsia="en-GB"/>
              </w:rPr>
              <w:t>Effective budget management.</w:t>
            </w:r>
          </w:p>
          <w:p w14:paraId="7DBF1B1B" w14:textId="77777777" w:rsidR="00E642AC" w:rsidRPr="00E642AC" w:rsidRDefault="00E642AC" w:rsidP="00E642AC">
            <w:pPr>
              <w:spacing w:after="0" w:line="240" w:lineRule="auto"/>
              <w:rPr>
                <w:rFonts w:ascii="Arial" w:eastAsia="Times New Roman" w:hAnsi="Arial" w:cs="Arial"/>
                <w:bCs/>
                <w:lang w:val="en-GB" w:eastAsia="en-GB"/>
              </w:rPr>
            </w:pPr>
          </w:p>
          <w:p w14:paraId="277FE5BA"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bCs/>
                <w:lang w:val="en-GB" w:eastAsia="en-GB"/>
              </w:rPr>
              <w:t>Experience of managing change, i.e. policy and legislative changes relating to safeguarding.</w:t>
            </w:r>
          </w:p>
          <w:p w14:paraId="709CE16A" w14:textId="77777777" w:rsidR="00E642AC" w:rsidRPr="00E642AC" w:rsidRDefault="00E642AC" w:rsidP="00E642AC">
            <w:pPr>
              <w:spacing w:after="0" w:line="240" w:lineRule="auto"/>
              <w:rPr>
                <w:rFonts w:ascii="Arial" w:eastAsia="Times New Roman" w:hAnsi="Arial" w:cs="Arial"/>
                <w:lang w:val="en-GB" w:eastAsia="en-GB"/>
              </w:rPr>
            </w:pPr>
          </w:p>
          <w:p w14:paraId="4D809F56"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lang w:val="en-GB" w:eastAsia="en-GB"/>
              </w:rPr>
              <w:t>Experience of leading and motivating an effective team.</w:t>
            </w:r>
          </w:p>
          <w:p w14:paraId="5A6D7B96" w14:textId="77777777" w:rsidR="00E642AC" w:rsidRPr="00E642AC" w:rsidRDefault="00E642AC" w:rsidP="00E642AC">
            <w:pPr>
              <w:spacing w:after="0" w:line="240" w:lineRule="auto"/>
              <w:rPr>
                <w:rFonts w:ascii="Arial" w:eastAsia="Times New Roman" w:hAnsi="Arial" w:cs="Arial"/>
                <w:lang w:val="en-GB" w:eastAsia="en-GB"/>
              </w:rPr>
            </w:pPr>
          </w:p>
          <w:p w14:paraId="352AFF10" w14:textId="77777777" w:rsidR="00E642AC" w:rsidRP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lang w:val="en-GB" w:eastAsia="en-GB"/>
              </w:rPr>
              <w:t>Knowledge of quality and assurance systems.</w:t>
            </w:r>
          </w:p>
          <w:p w14:paraId="4D87CCEC" w14:textId="77777777" w:rsidR="00E642AC" w:rsidRPr="00E642AC" w:rsidRDefault="00E642AC" w:rsidP="00E642AC">
            <w:pPr>
              <w:spacing w:after="0" w:line="240" w:lineRule="auto"/>
              <w:rPr>
                <w:rFonts w:ascii="Arial" w:eastAsia="Times New Roman" w:hAnsi="Arial" w:cs="Arial"/>
                <w:lang w:val="en-GB" w:eastAsia="en-GB"/>
              </w:rPr>
            </w:pPr>
          </w:p>
          <w:p w14:paraId="6DCD57D8" w14:textId="77777777" w:rsidR="00E642AC" w:rsidRDefault="00E642AC" w:rsidP="00E642AC">
            <w:pPr>
              <w:spacing w:after="0" w:line="240" w:lineRule="auto"/>
              <w:rPr>
                <w:rFonts w:ascii="Arial" w:eastAsia="Times New Roman" w:hAnsi="Arial" w:cs="Arial"/>
                <w:lang w:val="en-GB" w:eastAsia="en-GB"/>
              </w:rPr>
            </w:pPr>
            <w:r w:rsidRPr="00E642AC">
              <w:rPr>
                <w:rFonts w:ascii="Arial" w:eastAsia="Times New Roman" w:hAnsi="Arial" w:cs="Arial"/>
                <w:lang w:val="en-GB" w:eastAsia="en-GB"/>
              </w:rPr>
              <w:t xml:space="preserve">Experience of successfully managing significant projects. </w:t>
            </w:r>
          </w:p>
          <w:p w14:paraId="1C38F5E6" w14:textId="77777777" w:rsidR="00D466E1" w:rsidRDefault="00D466E1" w:rsidP="00E642AC">
            <w:pPr>
              <w:spacing w:after="0" w:line="240" w:lineRule="auto"/>
              <w:rPr>
                <w:rFonts w:ascii="Arial" w:eastAsia="Times New Roman" w:hAnsi="Arial" w:cs="Arial"/>
                <w:lang w:val="en-GB" w:eastAsia="en-GB"/>
              </w:rPr>
            </w:pPr>
          </w:p>
          <w:p w14:paraId="6492565D" w14:textId="77777777" w:rsidR="00D466E1" w:rsidRPr="00D466E1" w:rsidRDefault="00D466E1" w:rsidP="00D466E1">
            <w:pPr>
              <w:spacing w:after="0" w:line="240" w:lineRule="auto"/>
              <w:rPr>
                <w:rFonts w:ascii="Arial" w:eastAsia="Times New Roman" w:hAnsi="Arial" w:cs="Arial"/>
                <w:lang w:val="en-GB" w:eastAsia="en-GB"/>
              </w:rPr>
            </w:pPr>
            <w:r w:rsidRPr="00D466E1">
              <w:rPr>
                <w:rFonts w:ascii="Arial" w:eastAsia="Times New Roman" w:hAnsi="Arial" w:cs="Arial"/>
                <w:lang w:val="en-GB" w:eastAsia="en-GB"/>
              </w:rPr>
              <w:t xml:space="preserve">Extensive knowledge of national policy, legislation, guidance, case law, and best practice and research relating to work with adults with care needs and with </w:t>
            </w:r>
            <w:proofErr w:type="gramStart"/>
            <w:r w:rsidRPr="00D466E1">
              <w:rPr>
                <w:rFonts w:ascii="Arial" w:eastAsia="Times New Roman" w:hAnsi="Arial" w:cs="Arial"/>
                <w:lang w:val="en-GB" w:eastAsia="en-GB"/>
              </w:rPr>
              <w:t>particular reference</w:t>
            </w:r>
            <w:proofErr w:type="gramEnd"/>
            <w:r w:rsidRPr="00D466E1">
              <w:rPr>
                <w:rFonts w:ascii="Arial" w:eastAsia="Times New Roman" w:hAnsi="Arial" w:cs="Arial"/>
                <w:lang w:val="en-GB" w:eastAsia="en-GB"/>
              </w:rPr>
              <w:t xml:space="preserve"> to safeguarding adults.</w:t>
            </w:r>
          </w:p>
          <w:p w14:paraId="5D081BA1" w14:textId="77777777" w:rsidR="00D466E1" w:rsidRPr="00D466E1" w:rsidRDefault="00D466E1" w:rsidP="00D466E1">
            <w:pPr>
              <w:spacing w:after="0" w:line="240" w:lineRule="auto"/>
              <w:rPr>
                <w:rFonts w:ascii="Arial" w:eastAsia="Times New Roman" w:hAnsi="Arial" w:cs="Arial"/>
                <w:lang w:val="en-GB" w:eastAsia="en-GB"/>
              </w:rPr>
            </w:pPr>
          </w:p>
          <w:p w14:paraId="33F5C3FA" w14:textId="1B18D445" w:rsidR="00D466E1" w:rsidRPr="00E642AC" w:rsidRDefault="00D466E1" w:rsidP="00D466E1">
            <w:pPr>
              <w:spacing w:after="0" w:line="240" w:lineRule="auto"/>
              <w:rPr>
                <w:rFonts w:ascii="Arial" w:eastAsia="Times New Roman" w:hAnsi="Arial" w:cs="Arial"/>
                <w:lang w:val="en-GB" w:eastAsia="en-GB"/>
              </w:rPr>
            </w:pPr>
            <w:r w:rsidRPr="00D466E1">
              <w:rPr>
                <w:rFonts w:ascii="Arial" w:eastAsia="Times New Roman" w:hAnsi="Arial" w:cs="Arial"/>
                <w:lang w:val="en-GB" w:eastAsia="en-GB"/>
              </w:rPr>
              <w:t>Knowledge of the issues faced by individuals with protected characteristics.</w:t>
            </w:r>
          </w:p>
          <w:p w14:paraId="186B0F1C" w14:textId="77777777" w:rsidR="00F2638A" w:rsidRPr="0041456C" w:rsidRDefault="00F2638A" w:rsidP="00D81FE9">
            <w:pPr>
              <w:autoSpaceDE w:val="0"/>
              <w:autoSpaceDN w:val="0"/>
              <w:adjustRightInd w:val="0"/>
              <w:spacing w:after="0" w:line="240" w:lineRule="auto"/>
              <w:ind w:right="774"/>
              <w:rPr>
                <w:rFonts w:ascii="Arial" w:hAnsi="Arial"/>
              </w:rPr>
            </w:pPr>
          </w:p>
        </w:tc>
        <w:tc>
          <w:tcPr>
            <w:tcW w:w="1946" w:type="dxa"/>
          </w:tcPr>
          <w:p w14:paraId="68EB0B53" w14:textId="77777777" w:rsidR="0041456C" w:rsidRDefault="0041456C" w:rsidP="00D81FE9">
            <w:pPr>
              <w:ind w:right="774"/>
              <w:rPr>
                <w:rFonts w:ascii="Gill Sans MT" w:eastAsia="Gill Sans MT" w:hAnsi="Gill Sans MT"/>
              </w:rPr>
            </w:pPr>
          </w:p>
          <w:p w14:paraId="732589DF" w14:textId="77777777" w:rsidR="00D22FEE" w:rsidRDefault="00D22FEE" w:rsidP="00D81FE9">
            <w:pPr>
              <w:ind w:right="774"/>
              <w:rPr>
                <w:rFonts w:ascii="Gill Sans MT" w:eastAsia="Gill Sans MT" w:hAnsi="Gill Sans MT"/>
              </w:rPr>
            </w:pPr>
            <w:r>
              <w:rPr>
                <w:rFonts w:ascii="Gill Sans MT" w:eastAsia="Gill Sans MT" w:hAnsi="Gill Sans MT"/>
              </w:rPr>
              <w:t>A/I</w:t>
            </w:r>
          </w:p>
          <w:p w14:paraId="329A14F0" w14:textId="77777777" w:rsidR="00D22FEE" w:rsidRDefault="00D22FEE" w:rsidP="00D81FE9">
            <w:pPr>
              <w:ind w:right="774"/>
              <w:rPr>
                <w:rFonts w:ascii="Gill Sans MT" w:eastAsia="Gill Sans MT" w:hAnsi="Gill Sans MT"/>
              </w:rPr>
            </w:pPr>
          </w:p>
          <w:p w14:paraId="38CD9C96" w14:textId="77777777" w:rsidR="00D22FEE" w:rsidRDefault="00D22FEE" w:rsidP="00D81FE9">
            <w:pPr>
              <w:ind w:right="774"/>
              <w:rPr>
                <w:rFonts w:ascii="Gill Sans MT" w:eastAsia="Gill Sans MT" w:hAnsi="Gill Sans MT"/>
              </w:rPr>
            </w:pPr>
            <w:r>
              <w:rPr>
                <w:rFonts w:ascii="Gill Sans MT" w:eastAsia="Gill Sans MT" w:hAnsi="Gill Sans MT"/>
              </w:rPr>
              <w:t>A/I</w:t>
            </w:r>
          </w:p>
          <w:p w14:paraId="617459F7" w14:textId="77777777" w:rsidR="00D22FEE" w:rsidRDefault="00D22FEE" w:rsidP="00D81FE9">
            <w:pPr>
              <w:ind w:right="774"/>
              <w:rPr>
                <w:rFonts w:ascii="Gill Sans MT" w:eastAsia="Gill Sans MT" w:hAnsi="Gill Sans MT"/>
              </w:rPr>
            </w:pPr>
            <w:r>
              <w:rPr>
                <w:rFonts w:ascii="Gill Sans MT" w:eastAsia="Gill Sans MT" w:hAnsi="Gill Sans MT"/>
              </w:rPr>
              <w:t>A/I</w:t>
            </w:r>
          </w:p>
          <w:p w14:paraId="6DE56D41" w14:textId="77777777" w:rsidR="00D22FEE" w:rsidRDefault="00D22FEE" w:rsidP="00D81FE9">
            <w:pPr>
              <w:ind w:right="774"/>
              <w:rPr>
                <w:rFonts w:ascii="Gill Sans MT" w:eastAsia="Gill Sans MT" w:hAnsi="Gill Sans MT"/>
              </w:rPr>
            </w:pPr>
            <w:r>
              <w:rPr>
                <w:rFonts w:ascii="Gill Sans MT" w:eastAsia="Gill Sans MT" w:hAnsi="Gill Sans MT"/>
              </w:rPr>
              <w:t>A/I</w:t>
            </w:r>
          </w:p>
          <w:p w14:paraId="17C1CFAB" w14:textId="77777777" w:rsidR="00D22FEE" w:rsidRDefault="00D22FEE" w:rsidP="00D81FE9">
            <w:pPr>
              <w:ind w:right="774"/>
              <w:rPr>
                <w:rFonts w:ascii="Gill Sans MT" w:eastAsia="Gill Sans MT" w:hAnsi="Gill Sans MT"/>
              </w:rPr>
            </w:pPr>
            <w:r>
              <w:rPr>
                <w:rFonts w:ascii="Gill Sans MT" w:eastAsia="Gill Sans MT" w:hAnsi="Gill Sans MT"/>
              </w:rPr>
              <w:t>A/I</w:t>
            </w:r>
          </w:p>
          <w:p w14:paraId="58B0929D" w14:textId="77777777" w:rsidR="00D22FEE" w:rsidRDefault="00D22FEE" w:rsidP="00D81FE9">
            <w:pPr>
              <w:ind w:right="774"/>
              <w:rPr>
                <w:rFonts w:ascii="Gill Sans MT" w:eastAsia="Gill Sans MT" w:hAnsi="Gill Sans MT"/>
              </w:rPr>
            </w:pPr>
          </w:p>
          <w:p w14:paraId="4942F9D2" w14:textId="2976DAD6" w:rsidR="00D22FEE" w:rsidRDefault="00D22FEE" w:rsidP="00D81FE9">
            <w:pPr>
              <w:ind w:right="774"/>
              <w:rPr>
                <w:rFonts w:ascii="Gill Sans MT" w:eastAsia="Gill Sans MT" w:hAnsi="Gill Sans MT"/>
              </w:rPr>
            </w:pPr>
            <w:r>
              <w:rPr>
                <w:rFonts w:ascii="Gill Sans MT" w:eastAsia="Gill Sans MT" w:hAnsi="Gill Sans MT"/>
              </w:rPr>
              <w:t>A/I</w:t>
            </w:r>
          </w:p>
          <w:p w14:paraId="16100C08" w14:textId="00AA4C94" w:rsidR="00D22FEE" w:rsidRDefault="00D22FEE" w:rsidP="00D81FE9">
            <w:pPr>
              <w:ind w:right="774"/>
              <w:rPr>
                <w:rFonts w:ascii="Gill Sans MT" w:eastAsia="Gill Sans MT" w:hAnsi="Gill Sans MT"/>
              </w:rPr>
            </w:pPr>
            <w:r>
              <w:rPr>
                <w:rFonts w:ascii="Gill Sans MT" w:eastAsia="Gill Sans MT" w:hAnsi="Gill Sans MT"/>
              </w:rPr>
              <w:t>A/I</w:t>
            </w:r>
          </w:p>
          <w:p w14:paraId="150B46F4" w14:textId="5E3A7735" w:rsidR="00D22FEE" w:rsidRDefault="00D22FEE" w:rsidP="00D81FE9">
            <w:pPr>
              <w:ind w:right="774"/>
              <w:rPr>
                <w:rFonts w:ascii="Gill Sans MT" w:eastAsia="Gill Sans MT" w:hAnsi="Gill Sans MT"/>
              </w:rPr>
            </w:pPr>
            <w:r>
              <w:rPr>
                <w:rFonts w:ascii="Gill Sans MT" w:eastAsia="Gill Sans MT" w:hAnsi="Gill Sans MT"/>
              </w:rPr>
              <w:t>A/I</w:t>
            </w:r>
          </w:p>
          <w:p w14:paraId="6C3C58F5" w14:textId="622DAB02" w:rsidR="00D22FEE" w:rsidRDefault="00D22FEE" w:rsidP="00D81FE9">
            <w:pPr>
              <w:ind w:right="774"/>
              <w:rPr>
                <w:rFonts w:ascii="Gill Sans MT" w:eastAsia="Gill Sans MT" w:hAnsi="Gill Sans MT"/>
              </w:rPr>
            </w:pPr>
            <w:r>
              <w:rPr>
                <w:rFonts w:ascii="Gill Sans MT" w:eastAsia="Gill Sans MT" w:hAnsi="Gill Sans MT"/>
              </w:rPr>
              <w:t>A/I</w:t>
            </w:r>
          </w:p>
          <w:p w14:paraId="090CCDF1" w14:textId="77777777" w:rsidR="00D22FEE" w:rsidRDefault="00D22FEE" w:rsidP="00D81FE9">
            <w:pPr>
              <w:ind w:right="774"/>
              <w:rPr>
                <w:rFonts w:ascii="Gill Sans MT" w:eastAsia="Gill Sans MT" w:hAnsi="Gill Sans MT"/>
              </w:rPr>
            </w:pPr>
          </w:p>
          <w:p w14:paraId="3BD6E47C" w14:textId="3E0830FA" w:rsidR="00D22FEE" w:rsidRDefault="00D22FEE" w:rsidP="00D81FE9">
            <w:pPr>
              <w:ind w:right="774"/>
              <w:rPr>
                <w:rFonts w:ascii="Gill Sans MT" w:eastAsia="Gill Sans MT" w:hAnsi="Gill Sans MT"/>
              </w:rPr>
            </w:pPr>
            <w:r>
              <w:rPr>
                <w:rFonts w:ascii="Gill Sans MT" w:eastAsia="Gill Sans MT" w:hAnsi="Gill Sans MT"/>
              </w:rPr>
              <w:t>A/I</w:t>
            </w:r>
          </w:p>
          <w:p w14:paraId="73459890" w14:textId="159D4536" w:rsidR="00D22FEE" w:rsidRPr="0041456C" w:rsidRDefault="00D22FEE" w:rsidP="00D81FE9">
            <w:pPr>
              <w:ind w:right="774"/>
              <w:rPr>
                <w:rFonts w:ascii="Gill Sans MT" w:eastAsia="Gill Sans MT" w:hAnsi="Gill Sans MT"/>
              </w:rPr>
            </w:pPr>
          </w:p>
        </w:tc>
      </w:tr>
      <w:tr w:rsidR="0041456C" w:rsidRPr="0041456C" w14:paraId="7FE7E04A" w14:textId="77777777" w:rsidTr="0041456C">
        <w:trPr>
          <w:jc w:val="center"/>
        </w:trPr>
        <w:tc>
          <w:tcPr>
            <w:tcW w:w="1275" w:type="dxa"/>
          </w:tcPr>
          <w:p w14:paraId="61FDC749" w14:textId="77777777" w:rsidR="0041456C" w:rsidRPr="0041456C" w:rsidRDefault="0041456C" w:rsidP="00D81FE9">
            <w:pPr>
              <w:ind w:right="774"/>
              <w:jc w:val="center"/>
              <w:rPr>
                <w:rFonts w:ascii="Gill Sans MT" w:eastAsia="Gill Sans MT" w:hAnsi="Gill Sans MT"/>
                <w:b/>
              </w:rPr>
            </w:pPr>
          </w:p>
          <w:p w14:paraId="5FD33341" w14:textId="77777777" w:rsidR="0041456C" w:rsidRPr="0041456C" w:rsidRDefault="0041456C" w:rsidP="00D81FE9">
            <w:pPr>
              <w:ind w:right="774"/>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D81FE9">
            <w:pPr>
              <w:spacing w:after="0" w:line="240" w:lineRule="auto"/>
              <w:ind w:right="774"/>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796266FB" w14:textId="77777777" w:rsidR="004E0413" w:rsidRDefault="004E0413" w:rsidP="00D81FE9">
            <w:pPr>
              <w:spacing w:after="0" w:line="240" w:lineRule="auto"/>
              <w:ind w:right="774"/>
              <w:jc w:val="both"/>
              <w:rPr>
                <w:rFonts w:ascii="Gill Sans MT" w:eastAsia="Gill Sans MT" w:hAnsi="Gill Sans MT" w:cs="Arial"/>
                <w:b/>
                <w:sz w:val="24"/>
                <w:szCs w:val="24"/>
                <w:lang w:val="en-GB"/>
              </w:rPr>
            </w:pPr>
          </w:p>
          <w:p w14:paraId="475C3CDF" w14:textId="77777777" w:rsidR="00C65C07" w:rsidRDefault="00C65C07" w:rsidP="00C65C07">
            <w:pPr>
              <w:pStyle w:val="ListParagraph"/>
              <w:numPr>
                <w:ilvl w:val="0"/>
                <w:numId w:val="21"/>
              </w:numPr>
              <w:rPr>
                <w:rFonts w:ascii="Arial" w:hAnsi="Arial"/>
                <w:sz w:val="24"/>
              </w:rPr>
            </w:pPr>
            <w:r w:rsidRPr="00C65C07">
              <w:rPr>
                <w:rFonts w:ascii="Arial" w:hAnsi="Arial"/>
                <w:sz w:val="24"/>
              </w:rPr>
              <w:lastRenderedPageBreak/>
              <w:t>Effective communication skills including the ability to communicate complex (and sensitive) information both verbally and in writing to a range of audiences.</w:t>
            </w:r>
          </w:p>
          <w:p w14:paraId="14B755E0" w14:textId="411A9BCB" w:rsidR="008F50F8" w:rsidRDefault="00D14338" w:rsidP="008F50F8">
            <w:pPr>
              <w:pStyle w:val="ListParagraph"/>
              <w:numPr>
                <w:ilvl w:val="0"/>
                <w:numId w:val="21"/>
              </w:numPr>
              <w:rPr>
                <w:rFonts w:ascii="Arial" w:hAnsi="Arial"/>
                <w:sz w:val="24"/>
              </w:rPr>
            </w:pPr>
            <w:r>
              <w:rPr>
                <w:rFonts w:ascii="Arial" w:hAnsi="Arial"/>
                <w:sz w:val="24"/>
              </w:rPr>
              <w:t>Have</w:t>
            </w:r>
            <w:r w:rsidR="008F50F8">
              <w:rPr>
                <w:rFonts w:ascii="Arial" w:hAnsi="Arial"/>
                <w:sz w:val="24"/>
              </w:rPr>
              <w:t xml:space="preserve"> extensive experience of i</w:t>
            </w:r>
            <w:r w:rsidR="004E0413" w:rsidRPr="00C65C07">
              <w:rPr>
                <w:rFonts w:ascii="Arial" w:hAnsi="Arial"/>
                <w:sz w:val="24"/>
              </w:rPr>
              <w:t xml:space="preserve">nfluencing </w:t>
            </w:r>
            <w:r w:rsidR="008F50F8">
              <w:rPr>
                <w:rFonts w:ascii="Arial" w:hAnsi="Arial"/>
                <w:sz w:val="24"/>
              </w:rPr>
              <w:t xml:space="preserve">others from </w:t>
            </w:r>
            <w:r>
              <w:rPr>
                <w:rFonts w:ascii="Arial" w:hAnsi="Arial"/>
                <w:sz w:val="24"/>
              </w:rPr>
              <w:t>different fields.</w:t>
            </w:r>
          </w:p>
          <w:p w14:paraId="7761C6B1" w14:textId="77777777" w:rsidR="00D14338" w:rsidRDefault="00A75768" w:rsidP="00D14338">
            <w:pPr>
              <w:pStyle w:val="ListParagraph"/>
              <w:numPr>
                <w:ilvl w:val="0"/>
                <w:numId w:val="21"/>
              </w:numPr>
              <w:rPr>
                <w:rFonts w:ascii="Arial" w:hAnsi="Arial"/>
                <w:sz w:val="24"/>
              </w:rPr>
            </w:pPr>
            <w:r w:rsidRPr="008F50F8">
              <w:rPr>
                <w:rFonts w:ascii="Arial" w:hAnsi="Arial"/>
                <w:sz w:val="24"/>
              </w:rPr>
              <w:t>Able to effectively plan, negotiate and implement change relating to safeguarding policy and legislation.</w:t>
            </w:r>
          </w:p>
          <w:p w14:paraId="77237C6D" w14:textId="77777777" w:rsidR="005E730C" w:rsidRDefault="00A75768" w:rsidP="005E730C">
            <w:pPr>
              <w:pStyle w:val="ListParagraph"/>
              <w:numPr>
                <w:ilvl w:val="0"/>
                <w:numId w:val="21"/>
              </w:numPr>
              <w:rPr>
                <w:rFonts w:ascii="Arial" w:hAnsi="Arial"/>
                <w:sz w:val="24"/>
              </w:rPr>
            </w:pPr>
            <w:r w:rsidRPr="00D14338">
              <w:rPr>
                <w:rFonts w:ascii="Arial" w:hAnsi="Arial"/>
                <w:sz w:val="24"/>
              </w:rPr>
              <w:t>Able to develop and maintain constructive working relationships with a range of stakeholders</w:t>
            </w:r>
            <w:r w:rsidR="005E730C">
              <w:rPr>
                <w:rFonts w:ascii="Arial" w:hAnsi="Arial"/>
                <w:sz w:val="24"/>
              </w:rPr>
              <w:t>.</w:t>
            </w:r>
          </w:p>
          <w:p w14:paraId="2AE2B70C" w14:textId="77777777" w:rsidR="005E730C" w:rsidRPr="005E730C" w:rsidRDefault="004E0413" w:rsidP="005E730C">
            <w:pPr>
              <w:pStyle w:val="ListParagraph"/>
              <w:numPr>
                <w:ilvl w:val="0"/>
                <w:numId w:val="21"/>
              </w:numPr>
              <w:rPr>
                <w:rFonts w:ascii="Arial" w:hAnsi="Arial"/>
                <w:sz w:val="24"/>
              </w:rPr>
            </w:pPr>
            <w:r w:rsidRPr="005E730C">
              <w:rPr>
                <w:rFonts w:ascii="Arial" w:hAnsi="Arial" w:cs="Arial"/>
                <w:sz w:val="24"/>
              </w:rPr>
              <w:t xml:space="preserve">Ability to </w:t>
            </w:r>
            <w:proofErr w:type="spellStart"/>
            <w:r w:rsidRPr="005E730C">
              <w:rPr>
                <w:rFonts w:ascii="Arial" w:hAnsi="Arial" w:cs="Arial"/>
                <w:sz w:val="24"/>
              </w:rPr>
              <w:t>analyse</w:t>
            </w:r>
            <w:proofErr w:type="spellEnd"/>
            <w:r w:rsidRPr="005E730C">
              <w:rPr>
                <w:rFonts w:ascii="Arial" w:hAnsi="Arial" w:cs="Arial"/>
                <w:sz w:val="24"/>
              </w:rPr>
              <w:t xml:space="preserve"> Government policy and data and communicate appropriate information to </w:t>
            </w:r>
            <w:proofErr w:type="gramStart"/>
            <w:r w:rsidRPr="005E730C">
              <w:rPr>
                <w:rFonts w:ascii="Arial" w:hAnsi="Arial" w:cs="Arial"/>
                <w:sz w:val="24"/>
              </w:rPr>
              <w:t>others</w:t>
            </w:r>
            <w:proofErr w:type="gramEnd"/>
          </w:p>
          <w:p w14:paraId="70BDE625" w14:textId="77777777" w:rsidR="005E730C" w:rsidRPr="005E730C" w:rsidRDefault="004E0413" w:rsidP="005E730C">
            <w:pPr>
              <w:pStyle w:val="ListParagraph"/>
              <w:numPr>
                <w:ilvl w:val="0"/>
                <w:numId w:val="21"/>
              </w:numPr>
              <w:rPr>
                <w:rFonts w:ascii="Arial" w:hAnsi="Arial"/>
                <w:sz w:val="24"/>
              </w:rPr>
            </w:pPr>
            <w:r w:rsidRPr="005E730C">
              <w:rPr>
                <w:rFonts w:ascii="Arial" w:hAnsi="Arial" w:cs="Arial"/>
                <w:sz w:val="24"/>
              </w:rPr>
              <w:t xml:space="preserve">Ability to work as a member of a </w:t>
            </w:r>
            <w:proofErr w:type="gramStart"/>
            <w:r w:rsidRPr="005E730C">
              <w:rPr>
                <w:rFonts w:ascii="Arial" w:hAnsi="Arial" w:cs="Arial"/>
                <w:sz w:val="24"/>
              </w:rPr>
              <w:t>team</w:t>
            </w:r>
            <w:proofErr w:type="gramEnd"/>
          </w:p>
          <w:p w14:paraId="2CD51D02" w14:textId="1CEA1143" w:rsidR="004E0413" w:rsidRPr="005E730C" w:rsidRDefault="004E0413" w:rsidP="005E730C">
            <w:pPr>
              <w:pStyle w:val="ListParagraph"/>
              <w:numPr>
                <w:ilvl w:val="0"/>
                <w:numId w:val="21"/>
              </w:numPr>
              <w:rPr>
                <w:rFonts w:ascii="Arial" w:hAnsi="Arial"/>
                <w:sz w:val="24"/>
              </w:rPr>
            </w:pPr>
            <w:r w:rsidRPr="005E730C">
              <w:rPr>
                <w:rFonts w:ascii="Arial" w:hAnsi="Arial" w:cs="Arial"/>
                <w:sz w:val="24"/>
              </w:rPr>
              <w:t xml:space="preserve">Ability to </w:t>
            </w:r>
            <w:proofErr w:type="spellStart"/>
            <w:r w:rsidRPr="005E730C">
              <w:rPr>
                <w:rFonts w:ascii="Arial" w:hAnsi="Arial" w:cs="Arial"/>
                <w:sz w:val="24"/>
              </w:rPr>
              <w:t>organise</w:t>
            </w:r>
            <w:proofErr w:type="spellEnd"/>
            <w:r w:rsidRPr="005E730C">
              <w:rPr>
                <w:rFonts w:ascii="Arial" w:hAnsi="Arial" w:cs="Arial"/>
                <w:sz w:val="24"/>
              </w:rPr>
              <w:t xml:space="preserve"> workload and negotiate </w:t>
            </w:r>
            <w:proofErr w:type="gramStart"/>
            <w:r w:rsidRPr="005E730C">
              <w:rPr>
                <w:rFonts w:ascii="Arial" w:hAnsi="Arial" w:cs="Arial"/>
                <w:sz w:val="24"/>
              </w:rPr>
              <w:t>priorities</w:t>
            </w:r>
            <w:proofErr w:type="gramEnd"/>
          </w:p>
          <w:p w14:paraId="0B48FEB7" w14:textId="77777777" w:rsidR="004E0413" w:rsidRPr="0041456C" w:rsidRDefault="004E0413" w:rsidP="00D81FE9">
            <w:pPr>
              <w:spacing w:after="0" w:line="240" w:lineRule="auto"/>
              <w:ind w:right="774"/>
              <w:jc w:val="both"/>
              <w:rPr>
                <w:rFonts w:ascii="Gill Sans MT" w:eastAsia="Gill Sans MT" w:hAnsi="Gill Sans MT" w:cs="Arial"/>
                <w:b/>
                <w:sz w:val="24"/>
                <w:szCs w:val="24"/>
                <w:lang w:val="en-GB"/>
              </w:rPr>
            </w:pPr>
          </w:p>
          <w:p w14:paraId="0EFD44B0" w14:textId="77777777" w:rsidR="0041456C" w:rsidRPr="0041456C" w:rsidRDefault="0041456C" w:rsidP="00102B52">
            <w:pPr>
              <w:ind w:right="105"/>
              <w:jc w:val="both"/>
              <w:rPr>
                <w:rFonts w:ascii="Arial" w:hAnsi="Arial"/>
              </w:rPr>
            </w:pPr>
            <w:r w:rsidRPr="0041456C">
              <w:rPr>
                <w:rFonts w:ascii="Arial" w:hAnsi="Arial"/>
              </w:rPr>
              <w:t xml:space="preserve">This post is designated as a casual car user </w:t>
            </w:r>
          </w:p>
        </w:tc>
        <w:tc>
          <w:tcPr>
            <w:tcW w:w="1946" w:type="dxa"/>
          </w:tcPr>
          <w:p w14:paraId="48F4025E" w14:textId="02EEA7D5" w:rsidR="0041456C" w:rsidRPr="0041456C" w:rsidRDefault="0041456C" w:rsidP="00D81FE9">
            <w:pPr>
              <w:ind w:right="774"/>
              <w:rPr>
                <w:rFonts w:ascii="Gill Sans MT" w:eastAsia="Gill Sans MT" w:hAnsi="Gill Sans MT"/>
              </w:rPr>
            </w:pPr>
          </w:p>
          <w:p w14:paraId="7A6E60DF" w14:textId="77777777" w:rsidR="0041456C" w:rsidRDefault="00D22FEE" w:rsidP="00D81FE9">
            <w:pPr>
              <w:ind w:right="774"/>
              <w:jc w:val="center"/>
              <w:rPr>
                <w:rFonts w:ascii="Gill Sans MT" w:eastAsia="Gill Sans MT" w:hAnsi="Gill Sans MT"/>
              </w:rPr>
            </w:pPr>
            <w:r>
              <w:rPr>
                <w:rFonts w:ascii="Gill Sans MT" w:eastAsia="Gill Sans MT" w:hAnsi="Gill Sans MT"/>
              </w:rPr>
              <w:lastRenderedPageBreak/>
              <w:t>A/I</w:t>
            </w:r>
          </w:p>
          <w:p w14:paraId="1E0C7B55" w14:textId="77777777" w:rsidR="00D22FEE" w:rsidRDefault="00D22FEE" w:rsidP="00D81FE9">
            <w:pPr>
              <w:ind w:right="774"/>
              <w:jc w:val="center"/>
              <w:rPr>
                <w:rFonts w:ascii="Gill Sans MT" w:eastAsia="Gill Sans MT" w:hAnsi="Gill Sans MT"/>
              </w:rPr>
            </w:pPr>
          </w:p>
          <w:p w14:paraId="602D7CEA" w14:textId="77777777" w:rsidR="00D22FEE" w:rsidRDefault="00D22FEE" w:rsidP="00D81FE9">
            <w:pPr>
              <w:ind w:right="774"/>
              <w:jc w:val="center"/>
              <w:rPr>
                <w:rFonts w:ascii="Gill Sans MT" w:eastAsia="Gill Sans MT" w:hAnsi="Gill Sans MT"/>
              </w:rPr>
            </w:pPr>
            <w:r>
              <w:rPr>
                <w:rFonts w:ascii="Gill Sans MT" w:eastAsia="Gill Sans MT" w:hAnsi="Gill Sans MT"/>
              </w:rPr>
              <w:t>A/I</w:t>
            </w:r>
          </w:p>
          <w:p w14:paraId="59A1BC7B" w14:textId="77777777" w:rsidR="00D22FEE" w:rsidRDefault="00D22FEE" w:rsidP="00D81FE9">
            <w:pPr>
              <w:ind w:right="774"/>
              <w:jc w:val="center"/>
              <w:rPr>
                <w:rFonts w:ascii="Gill Sans MT" w:eastAsia="Gill Sans MT" w:hAnsi="Gill Sans MT"/>
              </w:rPr>
            </w:pPr>
          </w:p>
          <w:p w14:paraId="329FBCF1" w14:textId="77777777" w:rsidR="00EA02D5" w:rsidRDefault="00EA02D5" w:rsidP="00D81FE9">
            <w:pPr>
              <w:ind w:right="774"/>
              <w:jc w:val="center"/>
              <w:rPr>
                <w:rFonts w:ascii="Gill Sans MT" w:eastAsia="Gill Sans MT" w:hAnsi="Gill Sans MT"/>
              </w:rPr>
            </w:pPr>
            <w:r>
              <w:rPr>
                <w:rFonts w:ascii="Gill Sans MT" w:eastAsia="Gill Sans MT" w:hAnsi="Gill Sans MT"/>
              </w:rPr>
              <w:t>A/I</w:t>
            </w:r>
          </w:p>
          <w:p w14:paraId="1DFD4225" w14:textId="77777777" w:rsidR="00EA02D5" w:rsidRDefault="00EA02D5" w:rsidP="00D81FE9">
            <w:pPr>
              <w:ind w:right="774"/>
              <w:jc w:val="center"/>
              <w:rPr>
                <w:rFonts w:ascii="Gill Sans MT" w:eastAsia="Gill Sans MT" w:hAnsi="Gill Sans MT"/>
              </w:rPr>
            </w:pPr>
            <w:r>
              <w:rPr>
                <w:rFonts w:ascii="Gill Sans MT" w:eastAsia="Gill Sans MT" w:hAnsi="Gill Sans MT"/>
              </w:rPr>
              <w:t>A/I</w:t>
            </w:r>
          </w:p>
          <w:p w14:paraId="627D3CC4" w14:textId="77777777" w:rsidR="00EA02D5" w:rsidRDefault="00EA02D5" w:rsidP="00D81FE9">
            <w:pPr>
              <w:ind w:right="774"/>
              <w:jc w:val="center"/>
              <w:rPr>
                <w:rFonts w:ascii="Gill Sans MT" w:eastAsia="Gill Sans MT" w:hAnsi="Gill Sans MT"/>
              </w:rPr>
            </w:pPr>
            <w:r>
              <w:rPr>
                <w:rFonts w:ascii="Gill Sans MT" w:eastAsia="Gill Sans MT" w:hAnsi="Gill Sans MT"/>
              </w:rPr>
              <w:t>A/I</w:t>
            </w:r>
          </w:p>
          <w:p w14:paraId="50385217" w14:textId="5E9BC7F3" w:rsidR="00EA02D5" w:rsidRDefault="00EA02D5" w:rsidP="00D81FE9">
            <w:pPr>
              <w:ind w:right="774"/>
              <w:jc w:val="center"/>
              <w:rPr>
                <w:rFonts w:ascii="Gill Sans MT" w:eastAsia="Gill Sans MT" w:hAnsi="Gill Sans MT"/>
              </w:rPr>
            </w:pPr>
            <w:r>
              <w:rPr>
                <w:rFonts w:ascii="Gill Sans MT" w:eastAsia="Gill Sans MT" w:hAnsi="Gill Sans MT"/>
              </w:rPr>
              <w:t>A/I</w:t>
            </w:r>
          </w:p>
          <w:p w14:paraId="41C6BA5A" w14:textId="1BB22F5F" w:rsidR="00EA02D5" w:rsidRPr="0041456C" w:rsidRDefault="00EA02D5" w:rsidP="00D81FE9">
            <w:pPr>
              <w:ind w:right="774"/>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D81FE9">
      <w:pPr>
        <w:ind w:right="774"/>
        <w:jc w:val="both"/>
        <w:rPr>
          <w:rFonts w:ascii="Gill Sans MT" w:eastAsia="Gill Sans MT" w:hAnsi="Gill Sans MT"/>
          <w:b/>
          <w:szCs w:val="20"/>
        </w:rPr>
      </w:pPr>
    </w:p>
    <w:p w14:paraId="2AD99DD5" w14:textId="27128AC4" w:rsidR="0041456C" w:rsidRPr="0041456C" w:rsidRDefault="0041456C" w:rsidP="00D81FE9">
      <w:pPr>
        <w:ind w:right="774"/>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D81FE9">
      <w:pPr>
        <w:pStyle w:val="Header"/>
        <w:ind w:right="774"/>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00D81FE9">
      <w:pPr>
        <w:pStyle w:val="Header"/>
        <w:ind w:right="774"/>
        <w:jc w:val="both"/>
        <w:rPr>
          <w:rFonts w:ascii="Verdana" w:eastAsia="Gill Sans MT" w:hAnsi="Verdana" w:cs="Arial"/>
        </w:rPr>
      </w:pPr>
    </w:p>
    <w:p w14:paraId="65E92262" w14:textId="4128FFEC"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00EA422D">
      <w:pPr>
        <w:pStyle w:val="Header"/>
        <w:ind w:right="490"/>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sectPr w:rsidR="3D77C7DB" w:rsidSect="003E411F">
      <w:headerReference w:type="default" r:id="rId13"/>
      <w:footerReference w:type="default" r:id="rId14"/>
      <w:pgSz w:w="11906" w:h="16838" w:code="9"/>
      <w:pgMar w:top="2268" w:right="926"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3B3DE" w14:textId="77777777" w:rsidR="00E32427" w:rsidRDefault="00E32427" w:rsidP="003E7AA3">
      <w:pPr>
        <w:spacing w:after="0" w:line="240" w:lineRule="auto"/>
      </w:pPr>
      <w:r>
        <w:separator/>
      </w:r>
    </w:p>
  </w:endnote>
  <w:endnote w:type="continuationSeparator" w:id="0">
    <w:p w14:paraId="2176FDF9" w14:textId="77777777" w:rsidR="00E32427" w:rsidRDefault="00E32427" w:rsidP="003E7AA3">
      <w:pPr>
        <w:spacing w:after="0" w:line="240" w:lineRule="auto"/>
      </w:pPr>
      <w:r>
        <w:continuationSeparator/>
      </w:r>
    </w:p>
  </w:endnote>
  <w:endnote w:type="continuationNotice" w:id="1">
    <w:p w14:paraId="4B53DAE0" w14:textId="77777777" w:rsidR="00E32427" w:rsidRDefault="00E32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51719A25" w14:paraId="5E54DB41" w14:textId="77777777" w:rsidTr="51719A25">
      <w:trPr>
        <w:trHeight w:val="300"/>
      </w:trPr>
      <w:tc>
        <w:tcPr>
          <w:tcW w:w="3280" w:type="dxa"/>
        </w:tcPr>
        <w:p w14:paraId="7F355AA6" w14:textId="1AE07277" w:rsidR="51719A25" w:rsidRDefault="51719A25" w:rsidP="51719A25">
          <w:pPr>
            <w:pStyle w:val="Header"/>
            <w:ind w:left="-115"/>
          </w:pPr>
        </w:p>
      </w:tc>
      <w:tc>
        <w:tcPr>
          <w:tcW w:w="3280" w:type="dxa"/>
        </w:tcPr>
        <w:p w14:paraId="0149D654" w14:textId="76D1DF8B" w:rsidR="51719A25" w:rsidRDefault="51719A25" w:rsidP="51719A25">
          <w:pPr>
            <w:pStyle w:val="Header"/>
            <w:jc w:val="center"/>
          </w:pPr>
        </w:p>
      </w:tc>
      <w:tc>
        <w:tcPr>
          <w:tcW w:w="3280" w:type="dxa"/>
        </w:tcPr>
        <w:p w14:paraId="5056E20E" w14:textId="79BFA313" w:rsidR="51719A25" w:rsidRDefault="51719A25" w:rsidP="51719A25">
          <w:pPr>
            <w:pStyle w:val="Header"/>
            <w:ind w:right="-115"/>
            <w:jc w:val="right"/>
          </w:pPr>
        </w:p>
      </w:tc>
    </w:tr>
  </w:tbl>
  <w:p w14:paraId="63554D31" w14:textId="4C19BC5A" w:rsidR="51719A25" w:rsidRDefault="51719A25" w:rsidP="51719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DEAB" w14:textId="77777777" w:rsidR="00E32427" w:rsidRDefault="00E32427" w:rsidP="003E7AA3">
      <w:pPr>
        <w:spacing w:after="0" w:line="240" w:lineRule="auto"/>
      </w:pPr>
      <w:r>
        <w:separator/>
      </w:r>
    </w:p>
  </w:footnote>
  <w:footnote w:type="continuationSeparator" w:id="0">
    <w:p w14:paraId="149977BB" w14:textId="77777777" w:rsidR="00E32427" w:rsidRDefault="00E32427" w:rsidP="003E7AA3">
      <w:pPr>
        <w:spacing w:after="0" w:line="240" w:lineRule="auto"/>
      </w:pPr>
      <w:r>
        <w:continuationSeparator/>
      </w:r>
    </w:p>
  </w:footnote>
  <w:footnote w:type="continuationNotice" w:id="1">
    <w:p w14:paraId="4AD3427C" w14:textId="77777777" w:rsidR="00E32427" w:rsidRDefault="00E32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894EE874"/>
    <w:lvl w:ilvl="0">
      <w:start w:val="10"/>
      <w:numFmt w:val="decimal"/>
      <w:isLgl/>
      <w:lvlText w:val="%1."/>
      <w:lvlJc w:val="left"/>
      <w:pPr>
        <w:tabs>
          <w:tab w:val="num" w:pos="200"/>
        </w:tabs>
        <w:ind w:left="200" w:firstLine="0"/>
      </w:pPr>
      <w:rPr>
        <w:position w:val="0"/>
        <w:sz w:val="20"/>
      </w:rPr>
    </w:lvl>
    <w:lvl w:ilvl="1">
      <w:start w:val="1"/>
      <w:numFmt w:val="lowerLetter"/>
      <w:suff w:val="nothing"/>
      <w:lvlText w:val="%2."/>
      <w:lvlJc w:val="left"/>
      <w:pPr>
        <w:ind w:left="-360" w:firstLine="920"/>
      </w:pPr>
      <w:rPr>
        <w:position w:val="0"/>
        <w:sz w:val="20"/>
      </w:rPr>
    </w:lvl>
    <w:lvl w:ilvl="2">
      <w:start w:val="1"/>
      <w:numFmt w:val="lowerRoman"/>
      <w:suff w:val="nothing"/>
      <w:lvlText w:val="%3."/>
      <w:lvlJc w:val="left"/>
      <w:pPr>
        <w:ind w:left="-360" w:firstLine="1280"/>
      </w:pPr>
      <w:rPr>
        <w:position w:val="0"/>
        <w:sz w:val="20"/>
      </w:rPr>
    </w:lvl>
    <w:lvl w:ilvl="3">
      <w:start w:val="1"/>
      <w:numFmt w:val="decimal"/>
      <w:isLgl/>
      <w:suff w:val="nothing"/>
      <w:lvlText w:val="%4."/>
      <w:lvlJc w:val="left"/>
      <w:pPr>
        <w:ind w:left="-360" w:firstLine="1640"/>
      </w:pPr>
      <w:rPr>
        <w:position w:val="0"/>
        <w:sz w:val="20"/>
      </w:rPr>
    </w:lvl>
    <w:lvl w:ilvl="4">
      <w:start w:val="1"/>
      <w:numFmt w:val="lowerLetter"/>
      <w:suff w:val="nothing"/>
      <w:lvlText w:val="%5."/>
      <w:lvlJc w:val="left"/>
      <w:pPr>
        <w:ind w:left="-360" w:firstLine="2000"/>
      </w:pPr>
      <w:rPr>
        <w:position w:val="0"/>
        <w:sz w:val="20"/>
      </w:rPr>
    </w:lvl>
    <w:lvl w:ilvl="5">
      <w:start w:val="1"/>
      <w:numFmt w:val="lowerRoman"/>
      <w:suff w:val="nothing"/>
      <w:lvlText w:val="%6."/>
      <w:lvlJc w:val="left"/>
      <w:pPr>
        <w:ind w:left="-360" w:firstLine="2360"/>
      </w:pPr>
      <w:rPr>
        <w:position w:val="0"/>
        <w:sz w:val="20"/>
      </w:rPr>
    </w:lvl>
    <w:lvl w:ilvl="6">
      <w:start w:val="1"/>
      <w:numFmt w:val="decimal"/>
      <w:isLgl/>
      <w:suff w:val="nothing"/>
      <w:lvlText w:val="%7."/>
      <w:lvlJc w:val="left"/>
      <w:pPr>
        <w:ind w:left="-360" w:firstLine="2720"/>
      </w:pPr>
      <w:rPr>
        <w:position w:val="0"/>
        <w:sz w:val="20"/>
      </w:rPr>
    </w:lvl>
    <w:lvl w:ilvl="7">
      <w:start w:val="1"/>
      <w:numFmt w:val="lowerLetter"/>
      <w:suff w:val="nothing"/>
      <w:lvlText w:val="%8."/>
      <w:lvlJc w:val="left"/>
      <w:pPr>
        <w:ind w:left="-360" w:firstLine="3080"/>
      </w:pPr>
      <w:rPr>
        <w:position w:val="0"/>
        <w:sz w:val="20"/>
      </w:rPr>
    </w:lvl>
    <w:lvl w:ilvl="8">
      <w:start w:val="1"/>
      <w:numFmt w:val="lowerRoman"/>
      <w:suff w:val="nothing"/>
      <w:lvlText w:val="%9."/>
      <w:lvlJc w:val="left"/>
      <w:pPr>
        <w:ind w:left="-360" w:firstLine="3440"/>
      </w:pPr>
      <w:rPr>
        <w:position w:val="0"/>
        <w:sz w:val="20"/>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B6330"/>
    <w:multiLevelType w:val="hybridMultilevel"/>
    <w:tmpl w:val="8FFE7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39124B2"/>
    <w:multiLevelType w:val="hybridMultilevel"/>
    <w:tmpl w:val="111E0CCE"/>
    <w:lvl w:ilvl="0" w:tplc="59EE7CDA">
      <w:start w:val="1"/>
      <w:numFmt w:val="bullet"/>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5B5F6D"/>
    <w:multiLevelType w:val="hybridMultilevel"/>
    <w:tmpl w:val="3080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5"/>
  </w:num>
  <w:num w:numId="2" w16cid:durableId="1447505865">
    <w:abstractNumId w:val="8"/>
  </w:num>
  <w:num w:numId="3" w16cid:durableId="499470037">
    <w:abstractNumId w:val="7"/>
  </w:num>
  <w:num w:numId="4" w16cid:durableId="475922576">
    <w:abstractNumId w:val="18"/>
  </w:num>
  <w:num w:numId="5" w16cid:durableId="1964458954">
    <w:abstractNumId w:val="4"/>
  </w:num>
  <w:num w:numId="6" w16cid:durableId="1504541025">
    <w:abstractNumId w:val="17"/>
  </w:num>
  <w:num w:numId="7" w16cid:durableId="1903982057">
    <w:abstractNumId w:val="15"/>
  </w:num>
  <w:num w:numId="8" w16cid:durableId="280694580">
    <w:abstractNumId w:val="19"/>
  </w:num>
  <w:num w:numId="9" w16cid:durableId="1787309150">
    <w:abstractNumId w:val="11"/>
  </w:num>
  <w:num w:numId="10" w16cid:durableId="582565324">
    <w:abstractNumId w:val="1"/>
  </w:num>
  <w:num w:numId="11" w16cid:durableId="564296707">
    <w:abstractNumId w:val="6"/>
  </w:num>
  <w:num w:numId="12" w16cid:durableId="245968600">
    <w:abstractNumId w:val="16"/>
  </w:num>
  <w:num w:numId="13"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3"/>
  </w:num>
  <w:num w:numId="15" w16cid:durableId="1948268804">
    <w:abstractNumId w:val="10"/>
  </w:num>
  <w:num w:numId="16" w16cid:durableId="1099839673">
    <w:abstractNumId w:val="13"/>
  </w:num>
  <w:num w:numId="17" w16cid:durableId="1534223093">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403064">
    <w:abstractNumId w:val="2"/>
  </w:num>
  <w:num w:numId="19" w16cid:durableId="1748573499">
    <w:abstractNumId w:val="9"/>
  </w:num>
  <w:num w:numId="20" w16cid:durableId="2057314249">
    <w:abstractNumId w:val="12"/>
  </w:num>
  <w:num w:numId="21" w16cid:durableId="569778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20EF4"/>
    <w:rsid w:val="00021A73"/>
    <w:rsid w:val="0004578C"/>
    <w:rsid w:val="0006086B"/>
    <w:rsid w:val="00062F97"/>
    <w:rsid w:val="0006500E"/>
    <w:rsid w:val="000B2785"/>
    <w:rsid w:val="000F5850"/>
    <w:rsid w:val="00102B52"/>
    <w:rsid w:val="00116258"/>
    <w:rsid w:val="00116C60"/>
    <w:rsid w:val="00133D71"/>
    <w:rsid w:val="00133F23"/>
    <w:rsid w:val="00141D89"/>
    <w:rsid w:val="00161FE8"/>
    <w:rsid w:val="001661A9"/>
    <w:rsid w:val="001667C8"/>
    <w:rsid w:val="001A15EA"/>
    <w:rsid w:val="001E5EB1"/>
    <w:rsid w:val="001F3113"/>
    <w:rsid w:val="0020240C"/>
    <w:rsid w:val="00213480"/>
    <w:rsid w:val="002141BE"/>
    <w:rsid w:val="0024586E"/>
    <w:rsid w:val="00261654"/>
    <w:rsid w:val="00265281"/>
    <w:rsid w:val="002A6DD4"/>
    <w:rsid w:val="002B4738"/>
    <w:rsid w:val="002D237E"/>
    <w:rsid w:val="002D413B"/>
    <w:rsid w:val="002F6DE8"/>
    <w:rsid w:val="00307B04"/>
    <w:rsid w:val="003103A6"/>
    <w:rsid w:val="00316CA7"/>
    <w:rsid w:val="00337ED7"/>
    <w:rsid w:val="00366F6C"/>
    <w:rsid w:val="003739AB"/>
    <w:rsid w:val="003E411F"/>
    <w:rsid w:val="003E7AA3"/>
    <w:rsid w:val="003F50AB"/>
    <w:rsid w:val="0041456C"/>
    <w:rsid w:val="00454AE3"/>
    <w:rsid w:val="0045730B"/>
    <w:rsid w:val="00465664"/>
    <w:rsid w:val="0048626C"/>
    <w:rsid w:val="004C58E3"/>
    <w:rsid w:val="004E0413"/>
    <w:rsid w:val="004E2C1E"/>
    <w:rsid w:val="005230D6"/>
    <w:rsid w:val="00523813"/>
    <w:rsid w:val="00535B0F"/>
    <w:rsid w:val="00564AD0"/>
    <w:rsid w:val="005740B1"/>
    <w:rsid w:val="00577B86"/>
    <w:rsid w:val="005A0633"/>
    <w:rsid w:val="005D467F"/>
    <w:rsid w:val="005E730C"/>
    <w:rsid w:val="00635147"/>
    <w:rsid w:val="00636F40"/>
    <w:rsid w:val="00642DF2"/>
    <w:rsid w:val="00657BD3"/>
    <w:rsid w:val="00671CC9"/>
    <w:rsid w:val="006D5C09"/>
    <w:rsid w:val="006D73D7"/>
    <w:rsid w:val="0070227B"/>
    <w:rsid w:val="00746AE1"/>
    <w:rsid w:val="0076440C"/>
    <w:rsid w:val="00770B6C"/>
    <w:rsid w:val="00792EE5"/>
    <w:rsid w:val="00797BFE"/>
    <w:rsid w:val="007A6708"/>
    <w:rsid w:val="007B2A58"/>
    <w:rsid w:val="007E21DA"/>
    <w:rsid w:val="0080309F"/>
    <w:rsid w:val="00816AA1"/>
    <w:rsid w:val="00841A14"/>
    <w:rsid w:val="00872B70"/>
    <w:rsid w:val="008B4F3B"/>
    <w:rsid w:val="008E17A6"/>
    <w:rsid w:val="008F50F8"/>
    <w:rsid w:val="00940F77"/>
    <w:rsid w:val="0094343E"/>
    <w:rsid w:val="009446C3"/>
    <w:rsid w:val="0095395C"/>
    <w:rsid w:val="0096580A"/>
    <w:rsid w:val="0097248E"/>
    <w:rsid w:val="00977EA1"/>
    <w:rsid w:val="0098215C"/>
    <w:rsid w:val="0099470D"/>
    <w:rsid w:val="009D51A0"/>
    <w:rsid w:val="00A03CB4"/>
    <w:rsid w:val="00A34FE9"/>
    <w:rsid w:val="00A645DA"/>
    <w:rsid w:val="00A733B1"/>
    <w:rsid w:val="00A75768"/>
    <w:rsid w:val="00A761DD"/>
    <w:rsid w:val="00AB5531"/>
    <w:rsid w:val="00AD6686"/>
    <w:rsid w:val="00B9509B"/>
    <w:rsid w:val="00BA7236"/>
    <w:rsid w:val="00BB233B"/>
    <w:rsid w:val="00C003AD"/>
    <w:rsid w:val="00C055B5"/>
    <w:rsid w:val="00C062D9"/>
    <w:rsid w:val="00C20BE9"/>
    <w:rsid w:val="00C302E9"/>
    <w:rsid w:val="00C65C07"/>
    <w:rsid w:val="00C86E78"/>
    <w:rsid w:val="00CA45C1"/>
    <w:rsid w:val="00CD038B"/>
    <w:rsid w:val="00CD42CF"/>
    <w:rsid w:val="00CE59FD"/>
    <w:rsid w:val="00CE77D4"/>
    <w:rsid w:val="00CF33CD"/>
    <w:rsid w:val="00D01CE1"/>
    <w:rsid w:val="00D05DC9"/>
    <w:rsid w:val="00D14338"/>
    <w:rsid w:val="00D22FEE"/>
    <w:rsid w:val="00D466E1"/>
    <w:rsid w:val="00D570E7"/>
    <w:rsid w:val="00D74D0E"/>
    <w:rsid w:val="00D80610"/>
    <w:rsid w:val="00D81FE9"/>
    <w:rsid w:val="00D96018"/>
    <w:rsid w:val="00DB70A1"/>
    <w:rsid w:val="00DF0A92"/>
    <w:rsid w:val="00E05AC7"/>
    <w:rsid w:val="00E26234"/>
    <w:rsid w:val="00E32427"/>
    <w:rsid w:val="00E45D20"/>
    <w:rsid w:val="00E642AC"/>
    <w:rsid w:val="00E6698E"/>
    <w:rsid w:val="00E91BF0"/>
    <w:rsid w:val="00EA02D5"/>
    <w:rsid w:val="00EA422D"/>
    <w:rsid w:val="00EC0C4E"/>
    <w:rsid w:val="00EE50CC"/>
    <w:rsid w:val="00F2197A"/>
    <w:rsid w:val="00F2516E"/>
    <w:rsid w:val="00F2638A"/>
    <w:rsid w:val="00F36561"/>
    <w:rsid w:val="00F42B8C"/>
    <w:rsid w:val="00F72F3D"/>
    <w:rsid w:val="00F82D1B"/>
    <w:rsid w:val="00F85334"/>
    <w:rsid w:val="00FA2D32"/>
    <w:rsid w:val="00FC0823"/>
    <w:rsid w:val="00FC632D"/>
    <w:rsid w:val="00FD1269"/>
    <w:rsid w:val="00FE28F9"/>
    <w:rsid w:val="00FE537E"/>
    <w:rsid w:val="02970591"/>
    <w:rsid w:val="0306DE1A"/>
    <w:rsid w:val="044317F1"/>
    <w:rsid w:val="065245B9"/>
    <w:rsid w:val="071A9307"/>
    <w:rsid w:val="0739E74C"/>
    <w:rsid w:val="074D8873"/>
    <w:rsid w:val="0C09183C"/>
    <w:rsid w:val="0E077414"/>
    <w:rsid w:val="0EA37623"/>
    <w:rsid w:val="0F96BF93"/>
    <w:rsid w:val="0FBBC53A"/>
    <w:rsid w:val="10F4C3C6"/>
    <w:rsid w:val="11053D4C"/>
    <w:rsid w:val="129675A0"/>
    <w:rsid w:val="12DCB650"/>
    <w:rsid w:val="12EBF8CD"/>
    <w:rsid w:val="13E7D087"/>
    <w:rsid w:val="147886B1"/>
    <w:rsid w:val="14C029AF"/>
    <w:rsid w:val="15BF8612"/>
    <w:rsid w:val="16BEECC2"/>
    <w:rsid w:val="16D522D8"/>
    <w:rsid w:val="1777271E"/>
    <w:rsid w:val="18B353DE"/>
    <w:rsid w:val="1A77C79F"/>
    <w:rsid w:val="1A9D47F1"/>
    <w:rsid w:val="1B18E59A"/>
    <w:rsid w:val="202E4248"/>
    <w:rsid w:val="21C59530"/>
    <w:rsid w:val="223EC753"/>
    <w:rsid w:val="237CAE60"/>
    <w:rsid w:val="23B57A4C"/>
    <w:rsid w:val="25C0252C"/>
    <w:rsid w:val="274F5B34"/>
    <w:rsid w:val="28FA47B9"/>
    <w:rsid w:val="2A17B73C"/>
    <w:rsid w:val="2AE77744"/>
    <w:rsid w:val="2B77B527"/>
    <w:rsid w:val="2D97D499"/>
    <w:rsid w:val="2F79A042"/>
    <w:rsid w:val="2FC82558"/>
    <w:rsid w:val="30E9867A"/>
    <w:rsid w:val="31DBF012"/>
    <w:rsid w:val="321B146D"/>
    <w:rsid w:val="3337517E"/>
    <w:rsid w:val="33A258BD"/>
    <w:rsid w:val="37703F25"/>
    <w:rsid w:val="37766330"/>
    <w:rsid w:val="38E4F159"/>
    <w:rsid w:val="39A288C7"/>
    <w:rsid w:val="3D77C7DB"/>
    <w:rsid w:val="3D7E7C98"/>
    <w:rsid w:val="3F44E853"/>
    <w:rsid w:val="3FDD060E"/>
    <w:rsid w:val="406D18AC"/>
    <w:rsid w:val="40F52628"/>
    <w:rsid w:val="41289FF4"/>
    <w:rsid w:val="418D521D"/>
    <w:rsid w:val="41D18CB4"/>
    <w:rsid w:val="42016823"/>
    <w:rsid w:val="42A142D7"/>
    <w:rsid w:val="42CF5254"/>
    <w:rsid w:val="42D55839"/>
    <w:rsid w:val="439E65D0"/>
    <w:rsid w:val="44199DF5"/>
    <w:rsid w:val="45275101"/>
    <w:rsid w:val="471ABCEB"/>
    <w:rsid w:val="473BBBFA"/>
    <w:rsid w:val="479827A2"/>
    <w:rsid w:val="4814AA1D"/>
    <w:rsid w:val="488049ED"/>
    <w:rsid w:val="49A15F79"/>
    <w:rsid w:val="4AC544A3"/>
    <w:rsid w:val="4AF2F16B"/>
    <w:rsid w:val="4D3618BE"/>
    <w:rsid w:val="4D8959C3"/>
    <w:rsid w:val="4EBB72A9"/>
    <w:rsid w:val="50F0536E"/>
    <w:rsid w:val="51719A25"/>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5E9A44D"/>
    <w:rsid w:val="66B49E77"/>
    <w:rsid w:val="66E03C93"/>
    <w:rsid w:val="68D6FF4D"/>
    <w:rsid w:val="6A72CFAE"/>
    <w:rsid w:val="6AE4C042"/>
    <w:rsid w:val="70AFC1D8"/>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D73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697659501">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016466836">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Job Evaluation &amp; Grading</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4" ma:contentTypeDescription="Create a new document." ma:contentTypeScope="" ma:versionID="aa3227d3b90198c72c4193321905f245">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ac465c7ec5bd498f8b23705a63f96190"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06945848-0B38-4143-93E2-0C794C21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Martin, Ruth (H&amp;C)</cp:lastModifiedBy>
  <cp:revision>41</cp:revision>
  <dcterms:created xsi:type="dcterms:W3CDTF">2024-04-24T17:06:00Z</dcterms:created>
  <dcterms:modified xsi:type="dcterms:W3CDTF">2024-05-28T16:32:00Z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y fmtid="{D5CDD505-2E9C-101B-9397-08002B2CF9AE}" pid="3" name="Order">
    <vt:r8>100</vt:r8>
  </property>
</Properties>
</file>