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30F1" w14:textId="0C78A441" w:rsidR="00D05DC9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6B3D73C1">
            <wp:simplePos x="0" y="0"/>
            <wp:positionH relativeFrom="column">
              <wp:posOffset>-120015</wp:posOffset>
            </wp:positionH>
            <wp:positionV relativeFrom="paragraph">
              <wp:posOffset>-68580</wp:posOffset>
            </wp:positionV>
            <wp:extent cx="6116320" cy="920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47A">
        <w:t>Senior Payments Assistant</w:t>
      </w:r>
      <w:r w:rsidR="49A15F79">
        <w:t xml:space="preserve">  </w:t>
      </w:r>
      <w:r w:rsidR="00707082">
        <w:t>- Data Control</w:t>
      </w:r>
      <w:r w:rsidR="49A15F79">
        <w:t xml:space="preserve">                                                 </w:t>
      </w:r>
    </w:p>
    <w:p w14:paraId="18320E88" w14:textId="0F3FE44F" w:rsidR="00816AA1" w:rsidRDefault="49A15F79" w:rsidP="001F3113">
      <w:pPr>
        <w:pStyle w:val="JobTitle"/>
      </w:pPr>
      <w:r>
        <w:t>Grade</w:t>
      </w:r>
      <w:r w:rsidR="0046247A">
        <w:t xml:space="preserve"> 7</w:t>
      </w:r>
    </w:p>
    <w:p w14:paraId="12C8BA94" w14:textId="1952FD02" w:rsidR="13E7D087" w:rsidRDefault="13E7D087" w:rsidP="13E7D087">
      <w:pPr>
        <w:pStyle w:val="JobTitle"/>
      </w:pPr>
    </w:p>
    <w:p w14:paraId="449A529D" w14:textId="77777777" w:rsidR="00D05DC9" w:rsidRDefault="00D05DC9" w:rsidP="13E7D087">
      <w:pPr>
        <w:pStyle w:val="JobTitle"/>
        <w:rPr>
          <w:rFonts w:eastAsia="Verdana" w:cs="Verdana"/>
          <w:b/>
          <w:bCs/>
          <w:color w:val="auto"/>
          <w:sz w:val="24"/>
          <w:szCs w:val="24"/>
        </w:rPr>
      </w:pPr>
    </w:p>
    <w:p w14:paraId="05EF42B5" w14:textId="2417EAE0" w:rsidR="001F3113" w:rsidRDefault="49A15F79" w:rsidP="13E7D087">
      <w:pPr>
        <w:pStyle w:val="JobTitle"/>
        <w:rPr>
          <w:rFonts w:eastAsia="Verdana" w:cs="Verdana"/>
          <w:b/>
          <w:bCs/>
          <w:color w:val="auto"/>
          <w:sz w:val="24"/>
          <w:szCs w:val="24"/>
        </w:rPr>
      </w:pPr>
      <w:r w:rsidRPr="13E7D087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</w:p>
    <w:p w14:paraId="0CD5DDD9" w14:textId="7B901CBC" w:rsidR="1777271E" w:rsidRDefault="1777271E" w:rsidP="18B353DE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7EC295AA" w:rsidR="00816AA1" w:rsidRPr="001F3113" w:rsidRDefault="00816AA1" w:rsidP="001F3113">
      <w:pPr>
        <w:pStyle w:val="Bullets"/>
        <w:spacing w:before="240"/>
      </w:pPr>
      <w:r>
        <w:t xml:space="preserve">Ambitious – We are ambitious for our communities and </w:t>
      </w:r>
      <w:r w:rsidR="65E9A44D">
        <w:t>the people of Staffordshire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21EC6CCD" w14:textId="38F1FB98" w:rsidR="002D413B" w:rsidRDefault="0046247A" w:rsidP="0046247A">
      <w:pPr>
        <w:jc w:val="both"/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F53FF1">
        <w:rPr>
          <w:rFonts w:ascii="Verdana" w:hAnsi="Verdana" w:cs="Avenir Roman"/>
          <w:color w:val="000000"/>
          <w:sz w:val="24"/>
          <w:szCs w:val="24"/>
          <w:lang w:val="en-GB"/>
        </w:rPr>
        <w:t>The Finance Directorate provides a range of services to the county council with the aim of providing strategic financial advice, securing stewardship, supporting effective decision making and enabling effective financial management</w:t>
      </w:r>
      <w:r>
        <w:rPr>
          <w:rFonts w:ascii="Verdana" w:hAnsi="Verdana" w:cs="Avenir Roman"/>
          <w:color w:val="000000"/>
          <w:sz w:val="24"/>
          <w:szCs w:val="24"/>
          <w:lang w:val="en-GB"/>
        </w:rPr>
        <w:t>.</w:t>
      </w:r>
    </w:p>
    <w:p w14:paraId="6208830F" w14:textId="459C1438" w:rsidR="0046247A" w:rsidRPr="0046247A" w:rsidRDefault="0046247A" w:rsidP="0046247A">
      <w:pPr>
        <w:jc w:val="both"/>
        <w:rPr>
          <w:rFonts w:ascii="Verdana" w:eastAsia="Gill Sans MT" w:hAnsi="Verdana"/>
          <w:sz w:val="24"/>
          <w:szCs w:val="24"/>
        </w:rPr>
      </w:pPr>
      <w:r w:rsidRPr="0046247A">
        <w:rPr>
          <w:rFonts w:ascii="Verdana" w:eastAsia="Gill Sans MT" w:hAnsi="Verdana"/>
          <w:b/>
          <w:sz w:val="24"/>
          <w:szCs w:val="24"/>
        </w:rPr>
        <w:lastRenderedPageBreak/>
        <w:t>The Accounts Payable Team</w:t>
      </w:r>
      <w:r w:rsidRPr="0046247A">
        <w:rPr>
          <w:rFonts w:ascii="Verdana" w:eastAsia="Gill Sans MT" w:hAnsi="Verdana"/>
          <w:sz w:val="24"/>
          <w:szCs w:val="24"/>
        </w:rPr>
        <w:t xml:space="preserve"> prime responsibilities are, in an efficient and timely manner, to advise on payment policies and strategies; to facilitate the payment of suppliers, undertake the administration of purchase cards.</w:t>
      </w:r>
    </w:p>
    <w:p w14:paraId="5F3AF95D" w14:textId="7E7DC2D6" w:rsidR="002D413B" w:rsidRDefault="5DBED527" w:rsidP="0C09183C">
      <w:pPr>
        <w:pStyle w:val="Body-text"/>
        <w:rPr>
          <w:b/>
          <w:bCs/>
          <w:color w:val="000000" w:themeColor="text1"/>
        </w:rPr>
      </w:pPr>
      <w:r w:rsidRPr="0C09183C">
        <w:rPr>
          <w:b/>
          <w:bCs/>
          <w:color w:val="000000" w:themeColor="text1"/>
        </w:rPr>
        <w:t>About the Role</w:t>
      </w:r>
    </w:p>
    <w:p w14:paraId="35C3EE8C" w14:textId="406DC6A3" w:rsidR="002D413B" w:rsidRPr="0046247A" w:rsidRDefault="0046247A" w:rsidP="0C09183C">
      <w:pPr>
        <w:pStyle w:val="Body-text"/>
        <w:rPr>
          <w:color w:val="000000" w:themeColor="text1"/>
        </w:rPr>
      </w:pPr>
      <w:r w:rsidRPr="0046247A">
        <w:rPr>
          <w:color w:val="000000" w:themeColor="text1"/>
        </w:rPr>
        <w:t>The Data Control Team is responsible for the provision of timely management reports and administration of the county’s procurement card scheme</w:t>
      </w:r>
      <w:r>
        <w:rPr>
          <w:color w:val="000000" w:themeColor="text1"/>
        </w:rPr>
        <w:t>.</w:t>
      </w:r>
    </w:p>
    <w:p w14:paraId="734E5D8D" w14:textId="548DD3FF" w:rsidR="002D413B" w:rsidRPr="002D413B" w:rsidRDefault="002D413B" w:rsidP="0C09183C">
      <w:pPr>
        <w:pStyle w:val="Body-text"/>
        <w:rPr>
          <w:i/>
          <w:iCs/>
        </w:rPr>
      </w:pPr>
      <w:r w:rsidRPr="0C09183C">
        <w:rPr>
          <w:b/>
          <w:bCs/>
          <w:i/>
          <w:iCs/>
          <w:color w:val="000000" w:themeColor="text1"/>
        </w:rPr>
        <w:t>IF REQUIRED -Political Restriction:</w:t>
      </w:r>
      <w:r w:rsidRPr="0C09183C">
        <w:rPr>
          <w:i/>
          <w:iCs/>
          <w:color w:val="000000" w:themeColor="text1"/>
        </w:rPr>
        <w:t xml:space="preserve"> This position is considered as a Politically Restricted Post under the Local Government and Housing Act 1989 and subsequent amendments introduced by the Local Democracy, Economic Development and Construction Act 2009.</w:t>
      </w:r>
    </w:p>
    <w:p w14:paraId="1D74F45E" w14:textId="77777777" w:rsidR="0020240C" w:rsidRDefault="0020240C" w:rsidP="00D01CE1">
      <w:pPr>
        <w:pStyle w:val="Body-text"/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C61700C" w14:textId="7569582B" w:rsidR="00816AA1" w:rsidRDefault="00816AA1" w:rsidP="2B77B527">
      <w:pPr>
        <w:pStyle w:val="Body-Bold"/>
      </w:pPr>
      <w:r>
        <w:t xml:space="preserve">Responsible to: </w:t>
      </w:r>
      <w:r w:rsidR="0046247A">
        <w:t>Accounts Payable Team Leader – Data Control</w:t>
      </w: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481867ED" w14:textId="71C04D5A" w:rsidR="0046247A" w:rsidRDefault="0046247A" w:rsidP="0046247A">
      <w:pPr>
        <w:pStyle w:val="ListParagraph"/>
        <w:numPr>
          <w:ilvl w:val="0"/>
          <w:numId w:val="8"/>
        </w:numPr>
        <w:rPr>
          <w:rFonts w:ascii="Verdana" w:hAnsi="Verdana" w:cs="Avenir Heavy"/>
          <w:color w:val="000000"/>
          <w:sz w:val="24"/>
          <w:szCs w:val="24"/>
          <w:lang w:val="en-GB"/>
        </w:rPr>
      </w:pPr>
      <w:r w:rsidRPr="0046247A">
        <w:rPr>
          <w:rFonts w:ascii="Verdana" w:hAnsi="Verdana" w:cs="Avenir Heavy"/>
          <w:color w:val="000000"/>
          <w:sz w:val="24"/>
          <w:szCs w:val="24"/>
          <w:lang w:val="en-GB"/>
        </w:rPr>
        <w:t xml:space="preserve">Manage payment processes in </w:t>
      </w:r>
      <w:r w:rsidR="00233F8B">
        <w:rPr>
          <w:rFonts w:ascii="Verdana" w:hAnsi="Verdana" w:cs="Avenir Heavy"/>
          <w:color w:val="000000"/>
          <w:sz w:val="24"/>
          <w:szCs w:val="24"/>
          <w:lang w:val="en-GB"/>
        </w:rPr>
        <w:t>c</w:t>
      </w:r>
      <w:r w:rsidR="00A53CFE">
        <w:rPr>
          <w:rFonts w:ascii="Verdana" w:hAnsi="Verdana" w:cs="Avenir Heavy"/>
          <w:color w:val="000000"/>
          <w:sz w:val="24"/>
          <w:szCs w:val="24"/>
          <w:lang w:val="en-GB"/>
        </w:rPr>
        <w:t xml:space="preserve">ounty </w:t>
      </w:r>
      <w:r w:rsidR="00233F8B">
        <w:rPr>
          <w:rFonts w:ascii="Verdana" w:hAnsi="Verdana" w:cs="Avenir Heavy"/>
          <w:color w:val="000000"/>
          <w:sz w:val="24"/>
          <w:szCs w:val="24"/>
          <w:lang w:val="en-GB"/>
        </w:rPr>
        <w:t>c</w:t>
      </w:r>
      <w:r w:rsidR="00A53CFE">
        <w:rPr>
          <w:rFonts w:ascii="Verdana" w:hAnsi="Verdana" w:cs="Avenir Heavy"/>
          <w:color w:val="000000"/>
          <w:sz w:val="24"/>
          <w:szCs w:val="24"/>
          <w:lang w:val="en-GB"/>
        </w:rPr>
        <w:t xml:space="preserve">ouncil </w:t>
      </w:r>
      <w:r w:rsidR="000B389B">
        <w:rPr>
          <w:rFonts w:ascii="Verdana" w:hAnsi="Verdana" w:cs="Avenir Heavy"/>
          <w:color w:val="000000"/>
          <w:sz w:val="24"/>
          <w:szCs w:val="24"/>
          <w:lang w:val="en-GB"/>
        </w:rPr>
        <w:t>finance</w:t>
      </w:r>
      <w:r w:rsidRPr="0046247A">
        <w:rPr>
          <w:rFonts w:ascii="Verdana" w:hAnsi="Verdana" w:cs="Avenir Heavy"/>
          <w:color w:val="000000"/>
          <w:sz w:val="24"/>
          <w:szCs w:val="24"/>
          <w:lang w:val="en-GB"/>
        </w:rPr>
        <w:t xml:space="preserve"> systems.</w:t>
      </w:r>
    </w:p>
    <w:p w14:paraId="6A08FBC6" w14:textId="77777777" w:rsidR="007F2C4F" w:rsidRDefault="007F2C4F" w:rsidP="007F2C4F">
      <w:pPr>
        <w:pStyle w:val="ListParagraph"/>
        <w:rPr>
          <w:rFonts w:ascii="Verdana" w:hAnsi="Verdana" w:cs="Avenir Heavy"/>
          <w:color w:val="000000"/>
          <w:sz w:val="24"/>
          <w:szCs w:val="24"/>
          <w:lang w:val="en-GB"/>
        </w:rPr>
      </w:pPr>
    </w:p>
    <w:p w14:paraId="7AFB2B85" w14:textId="39396A54" w:rsidR="007F2C4F" w:rsidRPr="00CB526D" w:rsidRDefault="007F2C4F" w:rsidP="00CB526D">
      <w:pPr>
        <w:pStyle w:val="ListParagraph"/>
        <w:numPr>
          <w:ilvl w:val="0"/>
          <w:numId w:val="8"/>
        </w:numPr>
        <w:rPr>
          <w:rFonts w:ascii="Verdana" w:hAnsi="Verdana" w:cs="Avenir Heavy"/>
          <w:color w:val="000000"/>
          <w:sz w:val="24"/>
          <w:szCs w:val="24"/>
          <w:lang w:val="en-GB"/>
        </w:rPr>
      </w:pPr>
      <w:r w:rsidRPr="007F2C4F">
        <w:rPr>
          <w:rFonts w:ascii="Verdana" w:hAnsi="Verdana" w:cs="Avenir Heavy"/>
          <w:color w:val="000000"/>
          <w:sz w:val="24"/>
          <w:szCs w:val="24"/>
          <w:lang w:val="en-GB"/>
        </w:rPr>
        <w:t>Administering purchase card processes including liaison with card provider and card holders.</w:t>
      </w:r>
    </w:p>
    <w:p w14:paraId="65B575FA" w14:textId="436622A7" w:rsidR="0041456C" w:rsidRDefault="00CB526D" w:rsidP="0041456C">
      <w:pPr>
        <w:pStyle w:val="Body-Bold"/>
        <w:numPr>
          <w:ilvl w:val="0"/>
          <w:numId w:val="8"/>
        </w:numPr>
        <w:rPr>
          <w:b w:val="0"/>
          <w:bCs w:val="0"/>
        </w:rPr>
      </w:pPr>
      <w:r w:rsidRPr="00CB526D">
        <w:rPr>
          <w:b w:val="0"/>
          <w:bCs w:val="0"/>
        </w:rPr>
        <w:t>Production of, analysing and certifying system control and other reports</w:t>
      </w:r>
      <w:r w:rsidR="00B562DE">
        <w:rPr>
          <w:b w:val="0"/>
          <w:bCs w:val="0"/>
        </w:rPr>
        <w:t>.</w:t>
      </w:r>
    </w:p>
    <w:p w14:paraId="3D1B454A" w14:textId="77087282" w:rsidR="0046247A" w:rsidRDefault="00B562DE" w:rsidP="0041456C">
      <w:pPr>
        <w:pStyle w:val="Body-Bold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>Successfully</w:t>
      </w:r>
      <w:r w:rsidRPr="00B562DE">
        <w:t xml:space="preserve"> </w:t>
      </w:r>
      <w:r w:rsidRPr="00B562DE">
        <w:rPr>
          <w:b w:val="0"/>
          <w:bCs w:val="0"/>
        </w:rPr>
        <w:t>administering the upload of spreadsheet documents into the finance system and similar system procedures.</w:t>
      </w:r>
      <w:r w:rsidR="0046247A" w:rsidRPr="0046247A">
        <w:rPr>
          <w:b w:val="0"/>
          <w:bCs w:val="0"/>
        </w:rPr>
        <w:t xml:space="preserve"> </w:t>
      </w:r>
    </w:p>
    <w:p w14:paraId="69432355" w14:textId="3AB224F0" w:rsidR="0046247A" w:rsidRDefault="0046247A" w:rsidP="0041456C">
      <w:pPr>
        <w:pStyle w:val="Body-Bold"/>
        <w:numPr>
          <w:ilvl w:val="0"/>
          <w:numId w:val="8"/>
        </w:numPr>
        <w:rPr>
          <w:b w:val="0"/>
          <w:bCs w:val="0"/>
        </w:rPr>
      </w:pPr>
      <w:r w:rsidRPr="0046247A">
        <w:rPr>
          <w:b w:val="0"/>
          <w:bCs w:val="0"/>
        </w:rPr>
        <w:t>Administer control accounts within the financial system</w:t>
      </w:r>
      <w:r>
        <w:rPr>
          <w:b w:val="0"/>
          <w:bCs w:val="0"/>
        </w:rPr>
        <w:t>.</w:t>
      </w:r>
    </w:p>
    <w:p w14:paraId="30143CCC" w14:textId="658E96B9" w:rsidR="0046247A" w:rsidRDefault="0072502E" w:rsidP="0041456C">
      <w:pPr>
        <w:pStyle w:val="Body-Bold"/>
        <w:numPr>
          <w:ilvl w:val="0"/>
          <w:numId w:val="8"/>
        </w:numPr>
        <w:rPr>
          <w:b w:val="0"/>
          <w:bCs w:val="0"/>
        </w:rPr>
      </w:pPr>
      <w:r>
        <w:rPr>
          <w:b w:val="0"/>
          <w:bCs w:val="0"/>
        </w:rPr>
        <w:t>A</w:t>
      </w:r>
      <w:r w:rsidR="0046247A" w:rsidRPr="0046247A">
        <w:rPr>
          <w:b w:val="0"/>
          <w:bCs w:val="0"/>
        </w:rPr>
        <w:t xml:space="preserve">dministering </w:t>
      </w:r>
      <w:r w:rsidRPr="0072502E">
        <w:rPr>
          <w:b w:val="0"/>
          <w:bCs w:val="0"/>
        </w:rPr>
        <w:t>payment processes relating to failed payments, replacement cheques and BACS payments, stopping payments, managing out of date cheques</w:t>
      </w:r>
      <w:r w:rsidR="0046247A">
        <w:rPr>
          <w:b w:val="0"/>
          <w:bCs w:val="0"/>
        </w:rPr>
        <w:t>.</w:t>
      </w:r>
    </w:p>
    <w:p w14:paraId="30D93128" w14:textId="0731AAE3" w:rsidR="0046247A" w:rsidRPr="0046247A" w:rsidRDefault="00CB526D" w:rsidP="0046247A">
      <w:pPr>
        <w:pStyle w:val="ListParagraph"/>
        <w:numPr>
          <w:ilvl w:val="0"/>
          <w:numId w:val="8"/>
        </w:numPr>
        <w:rPr>
          <w:rFonts w:ascii="Verdana" w:hAnsi="Verdana" w:cs="Avenir Heavy"/>
          <w:color w:val="000000"/>
          <w:sz w:val="24"/>
          <w:szCs w:val="24"/>
          <w:lang w:val="en-GB"/>
        </w:rPr>
      </w:pPr>
      <w:r>
        <w:rPr>
          <w:rFonts w:ascii="Verdana" w:hAnsi="Verdana" w:cs="Avenir Heavy"/>
          <w:color w:val="000000"/>
          <w:sz w:val="24"/>
          <w:szCs w:val="24"/>
          <w:lang w:val="en-GB"/>
        </w:rPr>
        <w:t xml:space="preserve">Respond to </w:t>
      </w:r>
      <w:r w:rsidRPr="00CB526D">
        <w:rPr>
          <w:rFonts w:ascii="Verdana" w:hAnsi="Verdana" w:cs="Avenir Heavy"/>
          <w:color w:val="000000"/>
          <w:sz w:val="24"/>
          <w:szCs w:val="24"/>
          <w:lang w:val="en-GB"/>
        </w:rPr>
        <w:t>and resolve complex queries and deal with correspondence in respect of payments, including from suppliers, colleagues, schools</w:t>
      </w:r>
      <w:r>
        <w:rPr>
          <w:rFonts w:ascii="Verdana" w:hAnsi="Verdana" w:cs="Avenir Heavy"/>
          <w:color w:val="000000"/>
          <w:sz w:val="24"/>
          <w:szCs w:val="24"/>
          <w:lang w:val="en-GB"/>
        </w:rPr>
        <w:t>.</w:t>
      </w:r>
    </w:p>
    <w:p w14:paraId="2041F50D" w14:textId="1EEBF592" w:rsidR="0046247A" w:rsidRDefault="0046247A" w:rsidP="0041456C">
      <w:pPr>
        <w:pStyle w:val="Body-Bold"/>
        <w:numPr>
          <w:ilvl w:val="0"/>
          <w:numId w:val="8"/>
        </w:numPr>
        <w:rPr>
          <w:b w:val="0"/>
          <w:bCs w:val="0"/>
        </w:rPr>
      </w:pPr>
      <w:r w:rsidRPr="0046247A">
        <w:rPr>
          <w:b w:val="0"/>
          <w:bCs w:val="0"/>
        </w:rPr>
        <w:t>Supporting Team Leaders and deputising for them in their absence</w:t>
      </w:r>
      <w:r>
        <w:rPr>
          <w:b w:val="0"/>
          <w:bCs w:val="0"/>
        </w:rPr>
        <w:t>.</w:t>
      </w:r>
    </w:p>
    <w:p w14:paraId="2506281C" w14:textId="171C51DB" w:rsidR="00E00466" w:rsidRDefault="0046247A" w:rsidP="00E00466">
      <w:pPr>
        <w:pStyle w:val="ListParagraph"/>
        <w:numPr>
          <w:ilvl w:val="0"/>
          <w:numId w:val="8"/>
        </w:numPr>
        <w:rPr>
          <w:rFonts w:ascii="Verdana" w:hAnsi="Verdana" w:cs="Avenir Heavy"/>
          <w:color w:val="000000"/>
          <w:sz w:val="24"/>
          <w:szCs w:val="24"/>
          <w:lang w:val="en-GB"/>
        </w:rPr>
      </w:pPr>
      <w:r w:rsidRPr="0046247A">
        <w:rPr>
          <w:rFonts w:ascii="Verdana" w:hAnsi="Verdana" w:cs="Avenir Heavy"/>
          <w:color w:val="000000"/>
          <w:sz w:val="24"/>
          <w:szCs w:val="24"/>
          <w:lang w:val="en-GB"/>
        </w:rPr>
        <w:lastRenderedPageBreak/>
        <w:t xml:space="preserve">Design and deliver training and guidance on </w:t>
      </w:r>
      <w:r w:rsidR="00AB2CD5">
        <w:rPr>
          <w:rFonts w:ascii="Verdana" w:hAnsi="Verdana" w:cs="Avenir Heavy"/>
          <w:color w:val="000000"/>
          <w:sz w:val="24"/>
          <w:szCs w:val="24"/>
          <w:lang w:val="en-GB"/>
        </w:rPr>
        <w:t xml:space="preserve">purchasing and payment </w:t>
      </w:r>
      <w:r w:rsidRPr="0046247A">
        <w:rPr>
          <w:rFonts w:ascii="Verdana" w:hAnsi="Verdana" w:cs="Avenir Heavy"/>
          <w:color w:val="000000"/>
          <w:sz w:val="24"/>
          <w:szCs w:val="24"/>
          <w:lang w:val="en-GB"/>
        </w:rPr>
        <w:t>systems to colleagues and</w:t>
      </w:r>
      <w:r w:rsidR="00E00466">
        <w:rPr>
          <w:rFonts w:ascii="Verdana" w:hAnsi="Verdana" w:cs="Avenir Heavy"/>
          <w:color w:val="000000"/>
          <w:sz w:val="24"/>
          <w:szCs w:val="24"/>
          <w:lang w:val="en-GB"/>
        </w:rPr>
        <w:t xml:space="preserve"> </w:t>
      </w:r>
      <w:r w:rsidRPr="0046247A">
        <w:rPr>
          <w:rFonts w:ascii="Verdana" w:hAnsi="Verdana" w:cs="Avenir Heavy"/>
          <w:color w:val="000000"/>
          <w:sz w:val="24"/>
          <w:szCs w:val="24"/>
          <w:lang w:val="en-GB"/>
        </w:rPr>
        <w:t>external users</w:t>
      </w:r>
      <w:r w:rsidR="00AB2CD5">
        <w:rPr>
          <w:rFonts w:ascii="Verdana" w:hAnsi="Verdana" w:cs="Avenir Heavy"/>
          <w:color w:val="000000"/>
          <w:sz w:val="24"/>
          <w:szCs w:val="24"/>
          <w:lang w:val="en-GB"/>
        </w:rPr>
        <w:t>,</w:t>
      </w:r>
      <w:r w:rsidRPr="0046247A">
        <w:rPr>
          <w:rFonts w:ascii="Verdana" w:hAnsi="Verdana" w:cs="Avenir Heavy"/>
          <w:color w:val="000000"/>
          <w:sz w:val="24"/>
          <w:szCs w:val="24"/>
          <w:lang w:val="en-GB"/>
        </w:rPr>
        <w:t xml:space="preserve"> such as school</w:t>
      </w:r>
      <w:r>
        <w:rPr>
          <w:rFonts w:ascii="Verdana" w:hAnsi="Verdana" w:cs="Avenir Heavy"/>
          <w:color w:val="000000"/>
          <w:sz w:val="24"/>
          <w:szCs w:val="24"/>
          <w:lang w:val="en-GB"/>
        </w:rPr>
        <w:t>s.</w:t>
      </w:r>
      <w:r w:rsidRPr="0046247A">
        <w:rPr>
          <w:rFonts w:ascii="Verdana" w:hAnsi="Verdana" w:cs="Avenir Heavy"/>
          <w:color w:val="000000"/>
          <w:sz w:val="24"/>
          <w:szCs w:val="24"/>
          <w:lang w:val="en-GB"/>
        </w:rPr>
        <w:t xml:space="preserve"> </w:t>
      </w:r>
    </w:p>
    <w:p w14:paraId="4EF58EE0" w14:textId="2B422C34" w:rsidR="0046247A" w:rsidRPr="0046247A" w:rsidRDefault="00E00466" w:rsidP="0046247A">
      <w:pPr>
        <w:pStyle w:val="ListParagraph"/>
        <w:numPr>
          <w:ilvl w:val="0"/>
          <w:numId w:val="8"/>
        </w:numPr>
        <w:rPr>
          <w:rFonts w:ascii="Verdana" w:hAnsi="Verdana" w:cs="Avenir Heavy"/>
          <w:color w:val="000000"/>
          <w:sz w:val="24"/>
          <w:szCs w:val="24"/>
          <w:lang w:val="en-GB"/>
        </w:rPr>
      </w:pPr>
      <w:r>
        <w:rPr>
          <w:rFonts w:ascii="Verdana" w:hAnsi="Verdana" w:cs="Avenir Heavy"/>
          <w:color w:val="000000"/>
          <w:sz w:val="24"/>
          <w:szCs w:val="24"/>
          <w:lang w:val="en-GB"/>
        </w:rPr>
        <w:t>U</w:t>
      </w:r>
      <w:r w:rsidR="0046247A" w:rsidRPr="0046247A">
        <w:rPr>
          <w:rFonts w:ascii="Verdana" w:hAnsi="Verdana" w:cs="Avenir Heavy"/>
          <w:color w:val="000000"/>
          <w:sz w:val="24"/>
          <w:szCs w:val="24"/>
          <w:lang w:val="en-GB"/>
        </w:rPr>
        <w:t>se We Talk to celebrate and monitor staff performance, identifying appropriate opportunities for professional development.</w:t>
      </w:r>
    </w:p>
    <w:p w14:paraId="00435A01" w14:textId="424A9036" w:rsidR="0041456C" w:rsidRPr="0046247A" w:rsidRDefault="0046247A" w:rsidP="001F3113">
      <w:pPr>
        <w:pStyle w:val="ListParagraph"/>
        <w:numPr>
          <w:ilvl w:val="0"/>
          <w:numId w:val="8"/>
        </w:numPr>
        <w:rPr>
          <w:rFonts w:ascii="Verdana" w:hAnsi="Verdana" w:cs="Avenir Heavy"/>
          <w:color w:val="000000"/>
          <w:sz w:val="24"/>
          <w:szCs w:val="24"/>
          <w:lang w:val="en-GB"/>
        </w:rPr>
      </w:pPr>
      <w:r w:rsidRPr="0046247A">
        <w:rPr>
          <w:rFonts w:ascii="Verdana" w:hAnsi="Verdana" w:cs="Avenir Heavy"/>
          <w:color w:val="000000"/>
          <w:sz w:val="24"/>
          <w:szCs w:val="24"/>
          <w:lang w:val="en-GB"/>
        </w:rPr>
        <w:t>Undertake other duties as directed.</w:t>
      </w:r>
    </w:p>
    <w:p w14:paraId="264EBD66" w14:textId="3FE12E7C" w:rsidR="6AE4C042" w:rsidRDefault="6AE4C042" w:rsidP="0C09183C">
      <w:pPr>
        <w:jc w:val="both"/>
        <w:rPr>
          <w:rFonts w:ascii="Verdana" w:eastAsia="Verdana" w:hAnsi="Verdana" w:cs="Verdana"/>
          <w:sz w:val="24"/>
          <w:szCs w:val="24"/>
        </w:rPr>
      </w:pPr>
      <w:r w:rsidRPr="0C09183C">
        <w:rPr>
          <w:rFonts w:ascii="Verdana" w:eastAsia="Verdana" w:hAnsi="Verdana" w:cs="Verdana"/>
          <w:sz w:val="24"/>
          <w:szCs w:val="24"/>
        </w:rPr>
        <w:t>This post is designated as a casual</w:t>
      </w:r>
      <w:r w:rsidR="0046247A">
        <w:rPr>
          <w:rFonts w:ascii="Verdana" w:eastAsia="Verdana" w:hAnsi="Verdana" w:cs="Verdana"/>
          <w:sz w:val="24"/>
          <w:szCs w:val="24"/>
        </w:rPr>
        <w:t xml:space="preserve"> car user.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4CE88648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1B18E59A">
        <w:rPr>
          <w:rFonts w:ascii="Verdana" w:hAnsi="Verdana" w:cs="Avenir Heavy"/>
          <w:b/>
          <w:bCs/>
          <w:color w:val="000000" w:themeColor="text1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2DEA4403" w:rsidR="0041456C" w:rsidRDefault="0041456C" w:rsidP="000B389B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1AD29BE3" w14:textId="77777777" w:rsidR="000B389B" w:rsidRDefault="000B389B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68C55A63" w14:textId="77777777" w:rsidR="000B389B" w:rsidRPr="008266FE" w:rsidRDefault="000B389B" w:rsidP="000B389B">
            <w:pPr>
              <w:numPr>
                <w:ilvl w:val="0"/>
                <w:numId w:val="17"/>
              </w:numPr>
              <w:tabs>
                <w:tab w:val="clear" w:pos="720"/>
                <w:tab w:val="num" w:pos="146"/>
              </w:tabs>
              <w:spacing w:after="0" w:line="240" w:lineRule="auto"/>
              <w:ind w:left="430" w:hanging="430"/>
              <w:jc w:val="both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NVQ 3 or equivalent experience</w:t>
            </w:r>
          </w:p>
          <w:p w14:paraId="1BEFF3C9" w14:textId="387E851C" w:rsidR="000B389B" w:rsidRPr="0041456C" w:rsidRDefault="000B389B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74AB4191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0A809B7E" w:rsidR="0041456C" w:rsidRPr="0041456C" w:rsidRDefault="000B2C7B" w:rsidP="00532177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  <w:r w:rsidR="00532177">
              <w:rPr>
                <w:rFonts w:ascii="Gill Sans MT" w:eastAsia="Gill Sans MT" w:hAnsi="Gill Sans MT"/>
              </w:rPr>
              <w:t>/I</w:t>
            </w: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55361640" w14:textId="0FBD8361" w:rsidR="000B389B" w:rsidRPr="005266DE" w:rsidRDefault="000B389B" w:rsidP="000B389B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</w:rPr>
            </w:pPr>
            <w:r w:rsidRPr="005266DE">
              <w:rPr>
                <w:rFonts w:ascii="Gill Sans MT" w:eastAsia="Gill Sans MT" w:hAnsi="Gill Sans MT"/>
              </w:rPr>
              <w:t xml:space="preserve">Proven experience of working in a </w:t>
            </w:r>
            <w:r w:rsidR="00D210F3">
              <w:rPr>
                <w:rFonts w:ascii="Gill Sans MT" w:eastAsia="Gill Sans MT" w:hAnsi="Gill Sans MT"/>
              </w:rPr>
              <w:t xml:space="preserve">relevant </w:t>
            </w:r>
            <w:r w:rsidRPr="005266DE">
              <w:rPr>
                <w:rFonts w:ascii="Gill Sans MT" w:eastAsia="Gill Sans MT" w:hAnsi="Gill Sans MT"/>
              </w:rPr>
              <w:t>finance</w:t>
            </w:r>
            <w:r w:rsidR="00466264">
              <w:rPr>
                <w:rFonts w:ascii="Gill Sans MT" w:eastAsia="Gill Sans MT" w:hAnsi="Gill Sans MT"/>
              </w:rPr>
              <w:t>, or related</w:t>
            </w:r>
            <w:r w:rsidR="00D210F3">
              <w:rPr>
                <w:rFonts w:ascii="Gill Sans MT" w:eastAsia="Gill Sans MT" w:hAnsi="Gill Sans MT"/>
              </w:rPr>
              <w:t>,</w:t>
            </w:r>
            <w:r w:rsidRPr="005266DE">
              <w:rPr>
                <w:rFonts w:ascii="Gill Sans MT" w:eastAsia="Gill Sans MT" w:hAnsi="Gill Sans MT"/>
              </w:rPr>
              <w:t xml:space="preserve"> environment</w:t>
            </w:r>
          </w:p>
          <w:p w14:paraId="17007F6D" w14:textId="4B659942" w:rsidR="000B389B" w:rsidRPr="005266DE" w:rsidRDefault="000B389B" w:rsidP="000B389B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</w:rPr>
            </w:pPr>
            <w:r w:rsidRPr="005266DE">
              <w:rPr>
                <w:rFonts w:ascii="Gill Sans MT" w:eastAsia="Gill Sans MT" w:hAnsi="Gill Sans MT"/>
              </w:rPr>
              <w:t xml:space="preserve">Ability to analyse system generated </w:t>
            </w:r>
            <w:r w:rsidR="00A409D0">
              <w:rPr>
                <w:rFonts w:ascii="Gill Sans MT" w:eastAsia="Gill Sans MT" w:hAnsi="Gill Sans MT"/>
              </w:rPr>
              <w:t>exports</w:t>
            </w:r>
            <w:r w:rsidR="000A0186">
              <w:rPr>
                <w:rFonts w:ascii="Gill Sans MT" w:eastAsia="Gill Sans MT" w:hAnsi="Gill Sans MT"/>
              </w:rPr>
              <w:t xml:space="preserve"> and reports</w:t>
            </w:r>
            <w:r w:rsidRPr="005266DE">
              <w:rPr>
                <w:rFonts w:ascii="Gill Sans MT" w:eastAsia="Gill Sans MT" w:hAnsi="Gill Sans MT"/>
              </w:rPr>
              <w:t xml:space="preserve"> and determine appropriate corrective action.</w:t>
            </w:r>
          </w:p>
          <w:p w14:paraId="09253AD7" w14:textId="77777777" w:rsidR="000B389B" w:rsidRPr="005266DE" w:rsidRDefault="000B389B" w:rsidP="000B389B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</w:rPr>
            </w:pPr>
            <w:r w:rsidRPr="005266DE">
              <w:rPr>
                <w:rFonts w:ascii="Gill Sans MT" w:eastAsia="Gill Sans MT" w:hAnsi="Gill Sans MT"/>
              </w:rPr>
              <w:t>Experience of managing and prioritising own workload, and that of others, to meet agreed deadlines</w:t>
            </w:r>
          </w:p>
          <w:p w14:paraId="744EED18" w14:textId="77777777" w:rsidR="000B389B" w:rsidRPr="005266DE" w:rsidRDefault="000B389B" w:rsidP="000B389B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</w:rPr>
            </w:pPr>
            <w:r w:rsidRPr="005266DE">
              <w:rPr>
                <w:rFonts w:ascii="Gill Sans MT" w:eastAsia="Gill Sans MT" w:hAnsi="Gill Sans MT"/>
              </w:rPr>
              <w:t>Good knowledge of payments procedures and practice and control account management</w:t>
            </w:r>
          </w:p>
          <w:p w14:paraId="507936BF" w14:textId="77777777" w:rsidR="000B389B" w:rsidRDefault="000B389B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06F913BD" w14:textId="77777777" w:rsidR="000B389B" w:rsidRPr="0041456C" w:rsidRDefault="000B389B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186B0F1C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3DE727FD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73459890" w14:textId="001D3E25" w:rsidR="000B2C7B" w:rsidRPr="0041456C" w:rsidRDefault="000B2C7B" w:rsidP="00532177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1B0C5706" w14:textId="77777777" w:rsidR="000B389B" w:rsidRDefault="000B389B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61EC73AB" w14:textId="5C9598E7" w:rsidR="000B389B" w:rsidRDefault="00EB70C3" w:rsidP="000B389B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</w:rPr>
            </w:pPr>
            <w:r w:rsidRPr="00590270">
              <w:rPr>
                <w:rFonts w:ascii="Gill Sans MT" w:eastAsia="Gill Sans MT" w:hAnsi="Gill Sans MT"/>
              </w:rPr>
              <w:t>Demonstrate proficient use of spreadshee</w:t>
            </w:r>
            <w:r w:rsidR="00217BCA">
              <w:rPr>
                <w:rFonts w:ascii="Gill Sans MT" w:eastAsia="Gill Sans MT" w:hAnsi="Gill Sans MT"/>
              </w:rPr>
              <w:t>t skills.</w:t>
            </w:r>
          </w:p>
          <w:p w14:paraId="2F7B6A2B" w14:textId="26713733" w:rsidR="00F66044" w:rsidRPr="00590270" w:rsidRDefault="00F66044" w:rsidP="000B389B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Strong skills with</w:t>
            </w:r>
            <w:r w:rsidR="009E4C15">
              <w:rPr>
                <w:rFonts w:ascii="Gill Sans MT" w:eastAsia="Gill Sans MT" w:hAnsi="Gill Sans MT"/>
              </w:rPr>
              <w:t xml:space="preserve"> Microsoft products</w:t>
            </w:r>
            <w:r w:rsidR="00BF0C7D">
              <w:rPr>
                <w:rFonts w:ascii="Gill Sans MT" w:eastAsia="Gill Sans MT" w:hAnsi="Gill Sans MT"/>
              </w:rPr>
              <w:t xml:space="preserve"> such as Outlook and Word.</w:t>
            </w:r>
          </w:p>
          <w:p w14:paraId="471E4F1F" w14:textId="63A0F86C" w:rsidR="000B389B" w:rsidRPr="00590270" w:rsidRDefault="000B389B" w:rsidP="000B389B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</w:rPr>
            </w:pPr>
            <w:r w:rsidRPr="00590270">
              <w:rPr>
                <w:rFonts w:ascii="Gill Sans MT" w:eastAsia="Gill Sans MT" w:hAnsi="Gill Sans MT"/>
              </w:rPr>
              <w:t>Self motivated</w:t>
            </w:r>
            <w:r w:rsidR="009642EE">
              <w:rPr>
                <w:rFonts w:ascii="Gill Sans MT" w:eastAsia="Gill Sans MT" w:hAnsi="Gill Sans MT"/>
              </w:rPr>
              <w:t>.</w:t>
            </w:r>
          </w:p>
          <w:p w14:paraId="70CE3698" w14:textId="31673C80" w:rsidR="000B389B" w:rsidRPr="00590270" w:rsidRDefault="00EB70C3" w:rsidP="000B389B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Good communication skills</w:t>
            </w:r>
            <w:r w:rsidR="000B389B" w:rsidRPr="00590270">
              <w:rPr>
                <w:rFonts w:ascii="Gill Sans MT" w:eastAsia="Gill Sans MT" w:hAnsi="Gill Sans MT"/>
              </w:rPr>
              <w:t xml:space="preserve"> </w:t>
            </w:r>
            <w:r w:rsidR="009642EE">
              <w:rPr>
                <w:rFonts w:ascii="Gill Sans MT" w:eastAsia="Gill Sans MT" w:hAnsi="Gill Sans MT"/>
              </w:rPr>
              <w:t>.</w:t>
            </w:r>
          </w:p>
          <w:p w14:paraId="3211595C" w14:textId="6088B83D" w:rsidR="000B389B" w:rsidRPr="00590270" w:rsidRDefault="000B389B" w:rsidP="000B389B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</w:rPr>
            </w:pPr>
            <w:r w:rsidRPr="00590270">
              <w:rPr>
                <w:rFonts w:ascii="Gill Sans MT" w:eastAsia="Gill Sans MT" w:hAnsi="Gill Sans MT"/>
              </w:rPr>
              <w:t>Able to work flexibly and creatively to meet changing priorities</w:t>
            </w:r>
            <w:r w:rsidR="009642EE">
              <w:rPr>
                <w:rFonts w:ascii="Gill Sans MT" w:eastAsia="Gill Sans MT" w:hAnsi="Gill Sans MT"/>
              </w:rPr>
              <w:t>.</w:t>
            </w:r>
          </w:p>
          <w:p w14:paraId="5E9DE6E0" w14:textId="7810EFC5" w:rsidR="000B389B" w:rsidRDefault="000B389B" w:rsidP="000B389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  <w:r w:rsidRPr="00590270">
              <w:rPr>
                <w:rFonts w:ascii="Gill Sans MT" w:eastAsia="Gill Sans MT" w:hAnsi="Gill Sans MT"/>
              </w:rPr>
              <w:t>Personal commitment to the delivery of high standards of service</w:t>
            </w:r>
            <w:r w:rsidR="009642EE">
              <w:rPr>
                <w:rFonts w:ascii="Gill Sans MT" w:eastAsia="Gill Sans MT" w:hAnsi="Gill Sans MT"/>
              </w:rPr>
              <w:t>.</w:t>
            </w:r>
          </w:p>
          <w:p w14:paraId="39F0B214" w14:textId="77777777" w:rsidR="000B389B" w:rsidRPr="0041456C" w:rsidRDefault="000B389B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0EFD44B0" w14:textId="77777777" w:rsidR="0041456C" w:rsidRPr="0041456C" w:rsidRDefault="0041456C" w:rsidP="0020240C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 xml:space="preserve">This post is designated as a casual car user 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683C7DF2" w:rsidR="0041456C" w:rsidRPr="0041456C" w:rsidRDefault="00532177" w:rsidP="0041456C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A/I/T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lastRenderedPageBreak/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9BD1" w14:textId="77777777" w:rsidR="00E368BC" w:rsidRDefault="00E368BC" w:rsidP="003E7AA3">
      <w:pPr>
        <w:spacing w:after="0" w:line="240" w:lineRule="auto"/>
      </w:pPr>
      <w:r>
        <w:separator/>
      </w:r>
    </w:p>
  </w:endnote>
  <w:endnote w:type="continuationSeparator" w:id="0">
    <w:p w14:paraId="6E182BBD" w14:textId="77777777" w:rsidR="00E368BC" w:rsidRDefault="00E368BC" w:rsidP="003E7AA3">
      <w:pPr>
        <w:spacing w:after="0" w:line="240" w:lineRule="auto"/>
      </w:pPr>
      <w:r>
        <w:continuationSeparator/>
      </w:r>
    </w:p>
  </w:endnote>
  <w:endnote w:type="continuationNotice" w:id="1">
    <w:p w14:paraId="78B9812B" w14:textId="77777777" w:rsidR="00E368BC" w:rsidRDefault="00E368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78C4" w14:textId="77777777" w:rsidR="00E368BC" w:rsidRDefault="00E368BC" w:rsidP="003E7AA3">
      <w:pPr>
        <w:spacing w:after="0" w:line="240" w:lineRule="auto"/>
      </w:pPr>
      <w:r>
        <w:separator/>
      </w:r>
    </w:p>
  </w:footnote>
  <w:footnote w:type="continuationSeparator" w:id="0">
    <w:p w14:paraId="29BBE427" w14:textId="77777777" w:rsidR="00E368BC" w:rsidRDefault="00E368BC" w:rsidP="003E7AA3">
      <w:pPr>
        <w:spacing w:after="0" w:line="240" w:lineRule="auto"/>
      </w:pPr>
      <w:r>
        <w:continuationSeparator/>
      </w:r>
    </w:p>
  </w:footnote>
  <w:footnote w:type="continuationNotice" w:id="1">
    <w:p w14:paraId="4C9429A0" w14:textId="77777777" w:rsidR="00E368BC" w:rsidRDefault="00E368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1F2AA1CF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</w:t>
                          </w:r>
                          <w:r w:rsidR="0046247A">
                            <w:t xml:space="preserve"> Financ</w:t>
                          </w:r>
                          <w:r w:rsidR="0041456C" w:rsidRPr="00EE50CC"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1F2AA1CF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</w:t>
                    </w:r>
                    <w:r w:rsidR="0046247A">
                      <w:t xml:space="preserve"> Financ</w:t>
                    </w:r>
                    <w:r w:rsidR="0041456C" w:rsidRPr="00EE50CC">
                      <w:t>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66866C8E"/>
    <w:multiLevelType w:val="singleLevel"/>
    <w:tmpl w:val="9979937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4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3"/>
  </w:num>
  <w:num w:numId="2" w16cid:durableId="1447505865">
    <w:abstractNumId w:val="6"/>
  </w:num>
  <w:num w:numId="3" w16cid:durableId="499470037">
    <w:abstractNumId w:val="5"/>
  </w:num>
  <w:num w:numId="4" w16cid:durableId="475922576">
    <w:abstractNumId w:val="15"/>
  </w:num>
  <w:num w:numId="5" w16cid:durableId="1964458954">
    <w:abstractNumId w:val="2"/>
  </w:num>
  <w:num w:numId="6" w16cid:durableId="1504541025">
    <w:abstractNumId w:val="14"/>
  </w:num>
  <w:num w:numId="7" w16cid:durableId="1903982057">
    <w:abstractNumId w:val="10"/>
  </w:num>
  <w:num w:numId="8" w16cid:durableId="280694580">
    <w:abstractNumId w:val="16"/>
  </w:num>
  <w:num w:numId="9" w16cid:durableId="1787309150">
    <w:abstractNumId w:val="8"/>
  </w:num>
  <w:num w:numId="10" w16cid:durableId="582565324">
    <w:abstractNumId w:val="0"/>
  </w:num>
  <w:num w:numId="11" w16cid:durableId="564296707">
    <w:abstractNumId w:val="4"/>
  </w:num>
  <w:num w:numId="12" w16cid:durableId="245968600">
    <w:abstractNumId w:val="11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7"/>
  </w:num>
  <w:num w:numId="16" w16cid:durableId="1099839673">
    <w:abstractNumId w:val="9"/>
  </w:num>
  <w:num w:numId="17" w16cid:durableId="1731464963">
    <w:abstractNumId w:val="12"/>
  </w:num>
  <w:num w:numId="18" w16cid:durableId="1677608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A0186"/>
    <w:rsid w:val="000A7C9E"/>
    <w:rsid w:val="000B2785"/>
    <w:rsid w:val="000B2C7B"/>
    <w:rsid w:val="000B389B"/>
    <w:rsid w:val="000F5850"/>
    <w:rsid w:val="00104A41"/>
    <w:rsid w:val="00141D89"/>
    <w:rsid w:val="00161FE8"/>
    <w:rsid w:val="001661A9"/>
    <w:rsid w:val="001667C8"/>
    <w:rsid w:val="0019015E"/>
    <w:rsid w:val="001A15EA"/>
    <w:rsid w:val="001F23B5"/>
    <w:rsid w:val="001F3113"/>
    <w:rsid w:val="0020240C"/>
    <w:rsid w:val="00213480"/>
    <w:rsid w:val="002141BE"/>
    <w:rsid w:val="00217BCA"/>
    <w:rsid w:val="00223222"/>
    <w:rsid w:val="00233F8B"/>
    <w:rsid w:val="0024586E"/>
    <w:rsid w:val="00261654"/>
    <w:rsid w:val="00265281"/>
    <w:rsid w:val="002B4738"/>
    <w:rsid w:val="002D237E"/>
    <w:rsid w:val="002D413B"/>
    <w:rsid w:val="002F6DE8"/>
    <w:rsid w:val="00316CA7"/>
    <w:rsid w:val="00366F6C"/>
    <w:rsid w:val="003739AB"/>
    <w:rsid w:val="003B403D"/>
    <w:rsid w:val="003C158C"/>
    <w:rsid w:val="003C19A3"/>
    <w:rsid w:val="003E7AA3"/>
    <w:rsid w:val="003F50AB"/>
    <w:rsid w:val="0041456C"/>
    <w:rsid w:val="0046247A"/>
    <w:rsid w:val="00465664"/>
    <w:rsid w:val="00466264"/>
    <w:rsid w:val="004C58E3"/>
    <w:rsid w:val="004E2C1E"/>
    <w:rsid w:val="005230D6"/>
    <w:rsid w:val="00532177"/>
    <w:rsid w:val="00535B0F"/>
    <w:rsid w:val="00577B86"/>
    <w:rsid w:val="005D40C9"/>
    <w:rsid w:val="005D467F"/>
    <w:rsid w:val="00636F40"/>
    <w:rsid w:val="00671CC9"/>
    <w:rsid w:val="0070227B"/>
    <w:rsid w:val="00707082"/>
    <w:rsid w:val="0072502E"/>
    <w:rsid w:val="00770B6C"/>
    <w:rsid w:val="00792EE5"/>
    <w:rsid w:val="00797BFE"/>
    <w:rsid w:val="007A6708"/>
    <w:rsid w:val="007F2C4F"/>
    <w:rsid w:val="0080309F"/>
    <w:rsid w:val="00807B50"/>
    <w:rsid w:val="00816AA1"/>
    <w:rsid w:val="00841A14"/>
    <w:rsid w:val="0086552A"/>
    <w:rsid w:val="00872B70"/>
    <w:rsid w:val="008B4F3B"/>
    <w:rsid w:val="008E17A6"/>
    <w:rsid w:val="009446C3"/>
    <w:rsid w:val="009642EE"/>
    <w:rsid w:val="0096580A"/>
    <w:rsid w:val="0097248E"/>
    <w:rsid w:val="00977EA1"/>
    <w:rsid w:val="0098215C"/>
    <w:rsid w:val="0099470D"/>
    <w:rsid w:val="009D51A0"/>
    <w:rsid w:val="009E4C15"/>
    <w:rsid w:val="00A308D7"/>
    <w:rsid w:val="00A34FE9"/>
    <w:rsid w:val="00A409D0"/>
    <w:rsid w:val="00A53CFE"/>
    <w:rsid w:val="00A645DA"/>
    <w:rsid w:val="00A761DD"/>
    <w:rsid w:val="00AA2B4D"/>
    <w:rsid w:val="00AB2CD5"/>
    <w:rsid w:val="00AD6686"/>
    <w:rsid w:val="00B562DE"/>
    <w:rsid w:val="00B9509B"/>
    <w:rsid w:val="00BB233B"/>
    <w:rsid w:val="00BF0C7D"/>
    <w:rsid w:val="00C003AD"/>
    <w:rsid w:val="00C055B5"/>
    <w:rsid w:val="00C20BE9"/>
    <w:rsid w:val="00C302E9"/>
    <w:rsid w:val="00C86E78"/>
    <w:rsid w:val="00CA45C1"/>
    <w:rsid w:val="00CB526D"/>
    <w:rsid w:val="00CD038B"/>
    <w:rsid w:val="00CE0C83"/>
    <w:rsid w:val="00CE77D4"/>
    <w:rsid w:val="00CF33CD"/>
    <w:rsid w:val="00D01CE1"/>
    <w:rsid w:val="00D05DC9"/>
    <w:rsid w:val="00D210F3"/>
    <w:rsid w:val="00D43874"/>
    <w:rsid w:val="00D570E7"/>
    <w:rsid w:val="00D74D0E"/>
    <w:rsid w:val="00DB70A1"/>
    <w:rsid w:val="00DF0A92"/>
    <w:rsid w:val="00E00466"/>
    <w:rsid w:val="00E368BC"/>
    <w:rsid w:val="00E845D4"/>
    <w:rsid w:val="00EB70C3"/>
    <w:rsid w:val="00EC0C4E"/>
    <w:rsid w:val="00EE50CC"/>
    <w:rsid w:val="00F66044"/>
    <w:rsid w:val="00F72F3D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C09183C"/>
    <w:rsid w:val="0E077414"/>
    <w:rsid w:val="0EA37623"/>
    <w:rsid w:val="0F96BF93"/>
    <w:rsid w:val="0FBBC53A"/>
    <w:rsid w:val="10F4C3C6"/>
    <w:rsid w:val="11053D4C"/>
    <w:rsid w:val="129675A0"/>
    <w:rsid w:val="12DCB650"/>
    <w:rsid w:val="12EBF8CD"/>
    <w:rsid w:val="13E7D087"/>
    <w:rsid w:val="147886B1"/>
    <w:rsid w:val="14C029AF"/>
    <w:rsid w:val="15BF8612"/>
    <w:rsid w:val="16D522D8"/>
    <w:rsid w:val="1777271E"/>
    <w:rsid w:val="18B353DE"/>
    <w:rsid w:val="1A77C79F"/>
    <w:rsid w:val="1A9D47F1"/>
    <w:rsid w:val="1B18E59A"/>
    <w:rsid w:val="202E4248"/>
    <w:rsid w:val="21C59530"/>
    <w:rsid w:val="223EC753"/>
    <w:rsid w:val="237CAE60"/>
    <w:rsid w:val="23B57A4C"/>
    <w:rsid w:val="25C0252C"/>
    <w:rsid w:val="274F5B34"/>
    <w:rsid w:val="28FA47B9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14AA1D"/>
    <w:rsid w:val="488049ED"/>
    <w:rsid w:val="49A15F79"/>
    <w:rsid w:val="4AC544A3"/>
    <w:rsid w:val="4AF2F16B"/>
    <w:rsid w:val="4D3618BE"/>
    <w:rsid w:val="4D8959C3"/>
    <w:rsid w:val="4EBB72A9"/>
    <w:rsid w:val="50F0536E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9352323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5E9A44D"/>
    <w:rsid w:val="66B49E77"/>
    <w:rsid w:val="66E03C93"/>
    <w:rsid w:val="68D6FF4D"/>
    <w:rsid w:val="6A72CFAE"/>
    <w:rsid w:val="6AE4C042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A30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3" ma:contentTypeDescription="Create a new document." ma:contentTypeScope="" ma:versionID="371ed2d3f27a3934908a446631a724d5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a5cd9be9eec5eb3cdd446cc7abc12937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12F98-68BB-405D-8BF1-2BB00A6CE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Dewing, Keziah (Finance)</cp:lastModifiedBy>
  <cp:revision>41</cp:revision>
  <dcterms:created xsi:type="dcterms:W3CDTF">2023-09-21T14:56:00Z</dcterms:created>
  <dcterms:modified xsi:type="dcterms:W3CDTF">2023-09-22T13:38:00Z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