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30F1" w14:textId="5ECCFFC3" w:rsidR="00D05DC9" w:rsidRDefault="001F3113" w:rsidP="0094343E">
      <w:pPr>
        <w:pStyle w:val="JobTitle"/>
        <w:ind w:right="-77"/>
        <w:rPr>
          <w:sz w:val="32"/>
          <w:szCs w:val="32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4FF5">
        <w:rPr>
          <w:sz w:val="32"/>
          <w:szCs w:val="32"/>
        </w:rPr>
        <w:t>Estates and Valuation Manager</w:t>
      </w:r>
      <w:r w:rsidR="49A15F79" w:rsidRPr="51719A25">
        <w:rPr>
          <w:sz w:val="32"/>
          <w:szCs w:val="32"/>
        </w:rPr>
        <w:t xml:space="preserve">                                            </w:t>
      </w:r>
    </w:p>
    <w:p w14:paraId="18320E88" w14:textId="1B9E695F" w:rsidR="00816AA1" w:rsidRDefault="49A15F79" w:rsidP="00D81FE9">
      <w:pPr>
        <w:pStyle w:val="JobTitle"/>
        <w:ind w:right="774"/>
        <w:rPr>
          <w:sz w:val="32"/>
          <w:szCs w:val="32"/>
        </w:rPr>
      </w:pPr>
      <w:r w:rsidRPr="3337517E">
        <w:rPr>
          <w:sz w:val="32"/>
          <w:szCs w:val="32"/>
        </w:rPr>
        <w:t>Grade</w:t>
      </w:r>
      <w:r w:rsidR="41D18CB4" w:rsidRPr="3337517E">
        <w:rPr>
          <w:sz w:val="32"/>
          <w:szCs w:val="32"/>
        </w:rPr>
        <w:t xml:space="preserve"> </w:t>
      </w:r>
      <w:r w:rsidR="00BA022E">
        <w:rPr>
          <w:sz w:val="32"/>
          <w:szCs w:val="32"/>
        </w:rPr>
        <w:t>1</w:t>
      </w:r>
      <w:r w:rsidR="00604FF5">
        <w:rPr>
          <w:sz w:val="32"/>
          <w:szCs w:val="32"/>
        </w:rPr>
        <w:t>3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Pr="00B75170" w:rsidRDefault="1777271E" w:rsidP="00D81FE9">
      <w:pPr>
        <w:spacing w:line="288" w:lineRule="auto"/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00B75170">
        <w:rPr>
          <w:rFonts w:ascii="Verdana" w:eastAsia="Segoe UI" w:hAnsi="Verdana" w:cs="Segoe UI"/>
          <w:color w:val="323130"/>
          <w:sz w:val="24"/>
          <w:szCs w:val="24"/>
        </w:rPr>
        <w:t xml:space="preserve">An innovative, ambitious and sustainable </w:t>
      </w:r>
      <w:proofErr w:type="gramStart"/>
      <w:r w:rsidRPr="00B75170">
        <w:rPr>
          <w:rFonts w:ascii="Verdana" w:eastAsia="Segoe UI" w:hAnsi="Verdana" w:cs="Segoe UI"/>
          <w:color w:val="323130"/>
          <w:sz w:val="24"/>
          <w:szCs w:val="24"/>
        </w:rPr>
        <w:t>county</w:t>
      </w:r>
      <w:proofErr w:type="gramEnd"/>
      <w:r w:rsidRPr="00B75170">
        <w:rPr>
          <w:rFonts w:ascii="Verdana" w:eastAsia="Segoe UI" w:hAnsi="Verdana" w:cs="Segoe UI"/>
          <w:color w:val="323130"/>
          <w:sz w:val="24"/>
          <w:szCs w:val="24"/>
        </w:rPr>
        <w:t xml:space="preserve">, where everyone </w:t>
      </w:r>
      <w:proofErr w:type="gramStart"/>
      <w:r w:rsidRPr="00B75170">
        <w:rPr>
          <w:rFonts w:ascii="Verdana" w:eastAsia="Segoe UI" w:hAnsi="Verdana" w:cs="Segoe UI"/>
          <w:color w:val="323130"/>
          <w:sz w:val="24"/>
          <w:szCs w:val="24"/>
        </w:rPr>
        <w:t>has the opportunity to</w:t>
      </w:r>
      <w:proofErr w:type="gramEnd"/>
      <w:r w:rsidRPr="00B75170">
        <w:rPr>
          <w:rFonts w:ascii="Verdana" w:eastAsia="Segoe UI" w:hAnsi="Verdana" w:cs="Segoe UI"/>
          <w:color w:val="323130"/>
          <w:sz w:val="24"/>
          <w:szCs w:val="24"/>
        </w:rPr>
        <w:t xml:space="preserve"> prosper, be healthy and happy.</w:t>
      </w:r>
    </w:p>
    <w:p w14:paraId="7C9A647E" w14:textId="6874233B" w:rsidR="00816AA1" w:rsidRDefault="00816AA1" w:rsidP="00D81FE9">
      <w:pPr>
        <w:pStyle w:val="Body-Bold"/>
        <w:ind w:right="774"/>
        <w:rPr>
          <w:rFonts w:cs="Avenir Roman"/>
        </w:rPr>
      </w:pPr>
      <w:r>
        <w:t>Our Outcomes</w:t>
      </w:r>
    </w:p>
    <w:p w14:paraId="4300B294" w14:textId="7071A81E" w:rsidR="72F261EF" w:rsidRDefault="72F261EF" w:rsidP="00D81FE9">
      <w:pPr>
        <w:pStyle w:val="Bullets"/>
        <w:numPr>
          <w:ilvl w:val="0"/>
          <w:numId w:val="0"/>
        </w:numPr>
        <w:ind w:right="774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94343E">
      <w:pPr>
        <w:pStyle w:val="ListParagraph"/>
        <w:numPr>
          <w:ilvl w:val="0"/>
          <w:numId w:val="16"/>
        </w:numPr>
        <w:spacing w:line="288" w:lineRule="auto"/>
        <w:ind w:right="65"/>
        <w:rPr>
          <w:rFonts w:ascii="Verdana" w:eastAsia="Verdana" w:hAnsi="Verdana" w:cs="Verdana"/>
          <w:sz w:val="24"/>
          <w:szCs w:val="24"/>
        </w:rPr>
      </w:pP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access to more good jobs and </w:t>
      </w:r>
      <w:proofErr w:type="gramStart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share</w:t>
      </w:r>
      <w:proofErr w:type="gramEnd"/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 xml:space="preserve"> the benefit of economic growth</w:t>
      </w:r>
    </w:p>
    <w:p w14:paraId="28E3450F" w14:textId="6DC0831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D81FE9">
      <w:pPr>
        <w:pStyle w:val="Body-Bold"/>
        <w:ind w:right="774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D81FE9">
      <w:pPr>
        <w:pStyle w:val="Body-text"/>
        <w:ind w:right="774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D81FE9">
      <w:pPr>
        <w:pStyle w:val="Bullets"/>
        <w:spacing w:before="240"/>
        <w:ind w:right="774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06C32BE7" w:rsidR="00816AA1" w:rsidRPr="001F3113" w:rsidRDefault="00816AA1" w:rsidP="00D81FE9">
      <w:pPr>
        <w:pStyle w:val="Bullets"/>
        <w:ind w:right="774"/>
      </w:pPr>
      <w:r>
        <w:t>Courageous – We recognise our challenges and are prepared to make courageous decisions</w:t>
      </w:r>
      <w:r w:rsidR="008C6DD3">
        <w:t>.</w:t>
      </w:r>
    </w:p>
    <w:p w14:paraId="74E6A9A0" w14:textId="553A484D" w:rsidR="00816AA1" w:rsidRPr="001F3113" w:rsidRDefault="00816AA1" w:rsidP="00D81FE9">
      <w:pPr>
        <w:pStyle w:val="Bullets"/>
        <w:ind w:right="774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D81FE9">
      <w:pPr>
        <w:pStyle w:val="Body-Bold"/>
        <w:ind w:right="774"/>
      </w:pPr>
      <w:r>
        <w:t>About the Service</w:t>
      </w:r>
    </w:p>
    <w:p w14:paraId="6E9B5AF1" w14:textId="2940F545" w:rsidR="00BE2D83" w:rsidRDefault="00BE2D83" w:rsidP="00BE2D83">
      <w:pPr>
        <w:jc w:val="both"/>
        <w:rPr>
          <w:rFonts w:ascii="Verdana" w:hAnsi="Verdana"/>
          <w:sz w:val="24"/>
          <w:szCs w:val="24"/>
        </w:rPr>
      </w:pPr>
      <w:r w:rsidRPr="004A14F3">
        <w:rPr>
          <w:rFonts w:ascii="Verdana" w:hAnsi="Verdana"/>
          <w:sz w:val="24"/>
          <w:szCs w:val="24"/>
        </w:rPr>
        <w:t xml:space="preserve">Strategic Property is responsible for ensuring that Staffordshire County Council has a safe, efficient, and cost effective corporate and maintained schools’ estate. It develops and delivers a property strategy and asset plan for corporate properties and schools to manage the estate to suit the changing needs of a dynamic and diverse </w:t>
      </w:r>
      <w:proofErr w:type="spellStart"/>
      <w:r w:rsidRPr="004A14F3">
        <w:rPr>
          <w:rFonts w:ascii="Verdana" w:hAnsi="Verdana"/>
          <w:sz w:val="24"/>
          <w:szCs w:val="24"/>
        </w:rPr>
        <w:t>organisation</w:t>
      </w:r>
      <w:proofErr w:type="spellEnd"/>
      <w:r w:rsidRPr="004A14F3">
        <w:rPr>
          <w:rFonts w:ascii="Verdana" w:hAnsi="Verdana"/>
          <w:sz w:val="24"/>
          <w:szCs w:val="24"/>
        </w:rPr>
        <w:t xml:space="preserve">. It implements changes via acquisitions and disposals and development of council </w:t>
      </w:r>
      <w:r w:rsidR="00A1715B" w:rsidRPr="004A14F3">
        <w:rPr>
          <w:rFonts w:ascii="Verdana" w:hAnsi="Verdana"/>
          <w:sz w:val="24"/>
          <w:szCs w:val="24"/>
        </w:rPr>
        <w:t>property</w:t>
      </w:r>
      <w:r w:rsidR="00A1715B">
        <w:rPr>
          <w:rFonts w:ascii="Verdana" w:hAnsi="Verdana"/>
          <w:sz w:val="24"/>
          <w:szCs w:val="24"/>
        </w:rPr>
        <w:t xml:space="preserve"> and</w:t>
      </w:r>
      <w:r w:rsidRPr="004A14F3">
        <w:rPr>
          <w:rFonts w:ascii="Verdana" w:hAnsi="Verdana"/>
          <w:sz w:val="24"/>
          <w:szCs w:val="24"/>
        </w:rPr>
        <w:t xml:space="preserve"> maintains the estate in a safe and usable </w:t>
      </w:r>
      <w:r w:rsidR="00990522">
        <w:rPr>
          <w:rFonts w:ascii="Verdana" w:hAnsi="Verdana"/>
          <w:sz w:val="24"/>
          <w:szCs w:val="24"/>
        </w:rPr>
        <w:t>condition</w:t>
      </w:r>
      <w:r w:rsidRPr="004A14F3">
        <w:rPr>
          <w:rFonts w:ascii="Verdana" w:hAnsi="Verdana"/>
          <w:sz w:val="24"/>
          <w:szCs w:val="24"/>
        </w:rPr>
        <w:t xml:space="preserve">. It does all this set in </w:t>
      </w:r>
      <w:proofErr w:type="gramStart"/>
      <w:r w:rsidRPr="004A14F3">
        <w:rPr>
          <w:rFonts w:ascii="Verdana" w:hAnsi="Verdana"/>
          <w:sz w:val="24"/>
          <w:szCs w:val="24"/>
        </w:rPr>
        <w:t>a context</w:t>
      </w:r>
      <w:proofErr w:type="gramEnd"/>
      <w:r w:rsidRPr="004A14F3">
        <w:rPr>
          <w:rFonts w:ascii="Verdana" w:hAnsi="Verdana"/>
          <w:sz w:val="24"/>
          <w:szCs w:val="24"/>
        </w:rPr>
        <w:t xml:space="preserve"> of the larger public estate </w:t>
      </w:r>
      <w:r w:rsidRPr="004A14F3">
        <w:rPr>
          <w:rFonts w:ascii="Verdana" w:hAnsi="Verdana"/>
          <w:sz w:val="24"/>
          <w:szCs w:val="24"/>
        </w:rPr>
        <w:lastRenderedPageBreak/>
        <w:t xml:space="preserve">working closely with partners looking at overall service </w:t>
      </w:r>
      <w:r w:rsidR="008C6DD3">
        <w:rPr>
          <w:rFonts w:ascii="Verdana" w:hAnsi="Verdana"/>
          <w:sz w:val="24"/>
          <w:szCs w:val="24"/>
        </w:rPr>
        <w:t xml:space="preserve">provided </w:t>
      </w:r>
      <w:r w:rsidRPr="004A14F3">
        <w:rPr>
          <w:rFonts w:ascii="Verdana" w:hAnsi="Verdana"/>
          <w:sz w:val="24"/>
          <w:szCs w:val="24"/>
        </w:rPr>
        <w:t>and property efficiency.</w:t>
      </w:r>
    </w:p>
    <w:p w14:paraId="543C4DE5" w14:textId="3BE7B197" w:rsidR="00305DDD" w:rsidRDefault="00305DDD" w:rsidP="00BE2D83">
      <w:pPr>
        <w:jc w:val="both"/>
        <w:rPr>
          <w:rFonts w:ascii="Verdana" w:hAnsi="Verdana"/>
          <w:b/>
          <w:bCs/>
          <w:sz w:val="24"/>
          <w:szCs w:val="24"/>
        </w:rPr>
      </w:pPr>
      <w:r w:rsidRPr="00305DDD">
        <w:rPr>
          <w:rFonts w:ascii="Verdana" w:hAnsi="Verdana"/>
          <w:b/>
          <w:bCs/>
          <w:sz w:val="24"/>
          <w:szCs w:val="24"/>
        </w:rPr>
        <w:t xml:space="preserve">About the Role </w:t>
      </w:r>
    </w:p>
    <w:p w14:paraId="6680E96E" w14:textId="45E49A98" w:rsidR="00717EDF" w:rsidRDefault="005A1A2C" w:rsidP="00BE2D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Leading a team of professionals</w:t>
      </w:r>
      <w:r w:rsidR="000738B9">
        <w:rPr>
          <w:rFonts w:ascii="Verdana" w:hAnsi="Verdan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 t</w:t>
      </w:r>
      <w:r w:rsidR="0033796E" w:rsidRPr="001D7F77">
        <w:rPr>
          <w:rFonts w:ascii="Verdana" w:hAnsi="Verdana"/>
          <w:sz w:val="24"/>
          <w:szCs w:val="24"/>
        </w:rPr>
        <w:t xml:space="preserve">he Estate and Valuations Manager is responsible for the provision of technical </w:t>
      </w:r>
      <w:r w:rsidR="0033508F" w:rsidRPr="001D7F77">
        <w:rPr>
          <w:rFonts w:ascii="Verdana" w:hAnsi="Verdana"/>
          <w:sz w:val="24"/>
          <w:szCs w:val="24"/>
        </w:rPr>
        <w:t>advice relating to the valuation</w:t>
      </w:r>
      <w:r w:rsidR="001D7F77" w:rsidRPr="001D7F77">
        <w:rPr>
          <w:rFonts w:ascii="Verdana" w:hAnsi="Verdana"/>
          <w:sz w:val="24"/>
          <w:szCs w:val="24"/>
        </w:rPr>
        <w:t xml:space="preserve"> of </w:t>
      </w:r>
      <w:r w:rsidR="003E7424" w:rsidRPr="001D7F77">
        <w:rPr>
          <w:rFonts w:ascii="Verdana" w:hAnsi="Verdana"/>
          <w:sz w:val="24"/>
          <w:szCs w:val="24"/>
        </w:rPr>
        <w:t xml:space="preserve">property </w:t>
      </w:r>
      <w:r w:rsidR="00EC16A3" w:rsidRPr="001D7F77">
        <w:rPr>
          <w:rFonts w:ascii="Verdana" w:hAnsi="Verdana"/>
          <w:sz w:val="24"/>
          <w:szCs w:val="24"/>
        </w:rPr>
        <w:t>across whole</w:t>
      </w:r>
      <w:r w:rsidR="003E7424" w:rsidRPr="001D7F77">
        <w:rPr>
          <w:rFonts w:ascii="Verdana" w:hAnsi="Verdana"/>
          <w:sz w:val="24"/>
          <w:szCs w:val="24"/>
        </w:rPr>
        <w:t xml:space="preserve"> of the County Council including schools. </w:t>
      </w:r>
    </w:p>
    <w:p w14:paraId="7B7C7A9E" w14:textId="1E6F1BB1" w:rsidR="001F7A36" w:rsidRPr="001D7F77" w:rsidRDefault="001F7A36" w:rsidP="00BE2D83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The role </w:t>
      </w:r>
      <w:r w:rsidR="00AB3C8E">
        <w:rPr>
          <w:rFonts w:ascii="Verdana" w:hAnsi="Verdana"/>
          <w:sz w:val="24"/>
          <w:szCs w:val="24"/>
        </w:rPr>
        <w:t xml:space="preserve">will </w:t>
      </w:r>
      <w:r w:rsidR="007A6D66">
        <w:rPr>
          <w:rFonts w:ascii="Verdana" w:hAnsi="Verdana"/>
          <w:sz w:val="24"/>
          <w:szCs w:val="24"/>
        </w:rPr>
        <w:t>deliver the best value for the County Council by negotiating</w:t>
      </w:r>
      <w:r w:rsidR="00AB3C8E">
        <w:rPr>
          <w:rFonts w:ascii="Verdana" w:hAnsi="Verdana"/>
          <w:sz w:val="24"/>
          <w:szCs w:val="24"/>
        </w:rPr>
        <w:t xml:space="preserve"> complex sales and </w:t>
      </w:r>
      <w:r w:rsidR="0066453B">
        <w:rPr>
          <w:rFonts w:ascii="Verdana" w:hAnsi="Verdana"/>
          <w:sz w:val="24"/>
          <w:szCs w:val="24"/>
        </w:rPr>
        <w:t>provide technical expert advice to the Assistant Director for Com</w:t>
      </w:r>
      <w:r w:rsidR="00233C83">
        <w:rPr>
          <w:rFonts w:ascii="Verdana" w:hAnsi="Verdana"/>
          <w:sz w:val="24"/>
          <w:szCs w:val="24"/>
        </w:rPr>
        <w:t>m</w:t>
      </w:r>
      <w:r w:rsidR="0066453B">
        <w:rPr>
          <w:rFonts w:ascii="Verdana" w:hAnsi="Verdana"/>
          <w:sz w:val="24"/>
          <w:szCs w:val="24"/>
        </w:rPr>
        <w:t>ercial and Assets</w:t>
      </w:r>
      <w:r w:rsidR="00233C83">
        <w:rPr>
          <w:rFonts w:ascii="Verdana" w:hAnsi="Verdana"/>
          <w:sz w:val="24"/>
          <w:szCs w:val="24"/>
        </w:rPr>
        <w:t>, committee boards and cabinet</w:t>
      </w:r>
      <w:r w:rsidR="00512D15">
        <w:rPr>
          <w:rFonts w:ascii="Verdana" w:hAnsi="Verdana"/>
          <w:sz w:val="24"/>
          <w:szCs w:val="24"/>
        </w:rPr>
        <w:t xml:space="preserve"> </w:t>
      </w:r>
      <w:r w:rsidR="004059B9">
        <w:rPr>
          <w:rFonts w:ascii="Verdana" w:hAnsi="Verdana"/>
          <w:sz w:val="24"/>
          <w:szCs w:val="24"/>
        </w:rPr>
        <w:t>to assist</w:t>
      </w:r>
      <w:r w:rsidR="00B75170">
        <w:rPr>
          <w:rFonts w:ascii="Verdana" w:hAnsi="Verdana"/>
          <w:sz w:val="24"/>
          <w:szCs w:val="24"/>
        </w:rPr>
        <w:t xml:space="preserve"> in</w:t>
      </w:r>
      <w:r w:rsidR="004059B9">
        <w:rPr>
          <w:rFonts w:ascii="Verdana" w:hAnsi="Verdana"/>
          <w:sz w:val="24"/>
          <w:szCs w:val="24"/>
        </w:rPr>
        <w:t xml:space="preserve"> strategic </w:t>
      </w:r>
      <w:r w:rsidR="00512D15">
        <w:rPr>
          <w:rFonts w:ascii="Verdana" w:hAnsi="Verdana"/>
          <w:sz w:val="24"/>
          <w:szCs w:val="24"/>
        </w:rPr>
        <w:t>property decision</w:t>
      </w:r>
      <w:r w:rsidR="004059B9">
        <w:rPr>
          <w:rFonts w:ascii="Verdana" w:hAnsi="Verdana"/>
          <w:sz w:val="24"/>
          <w:szCs w:val="24"/>
        </w:rPr>
        <w:t xml:space="preserve"> making</w:t>
      </w:r>
      <w:r w:rsidR="00233C83">
        <w:rPr>
          <w:rFonts w:ascii="Verdana" w:hAnsi="Verdana"/>
          <w:sz w:val="24"/>
          <w:szCs w:val="24"/>
        </w:rPr>
        <w:t xml:space="preserve">. </w:t>
      </w:r>
      <w:r w:rsidR="0066453B">
        <w:rPr>
          <w:rFonts w:ascii="Verdana" w:hAnsi="Verdana"/>
          <w:sz w:val="24"/>
          <w:szCs w:val="24"/>
        </w:rPr>
        <w:t xml:space="preserve"> </w:t>
      </w:r>
      <w:r w:rsidR="007A6D66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</w:t>
      </w:r>
    </w:p>
    <w:p w14:paraId="1FC3286B" w14:textId="77777777" w:rsidR="00816AA1" w:rsidRPr="00816AA1" w:rsidRDefault="00816AA1" w:rsidP="00D81FE9">
      <w:pPr>
        <w:pStyle w:val="Body-Bold"/>
        <w:ind w:right="774"/>
      </w:pPr>
      <w:r w:rsidRPr="00816AA1">
        <w:t>Reporting Relationships</w:t>
      </w:r>
    </w:p>
    <w:p w14:paraId="3C61700C" w14:textId="07E3F993" w:rsidR="00816AA1" w:rsidRDefault="00816AA1" w:rsidP="00D81FE9">
      <w:pPr>
        <w:pStyle w:val="Body-Bold"/>
        <w:ind w:right="774"/>
      </w:pPr>
      <w:r>
        <w:t xml:space="preserve">Responsible to: </w:t>
      </w:r>
      <w:r w:rsidR="00187BF1" w:rsidRPr="00CF22E3">
        <w:rPr>
          <w:b w:val="0"/>
          <w:bCs w:val="0"/>
        </w:rPr>
        <w:t>Head of Corporate Assets</w:t>
      </w:r>
    </w:p>
    <w:p w14:paraId="4A748012" w14:textId="515E3B9E" w:rsidR="0C09183C" w:rsidRPr="00CF22E3" w:rsidRDefault="0041456C" w:rsidP="00461BA7">
      <w:pPr>
        <w:pStyle w:val="Body-Bold"/>
        <w:ind w:right="774"/>
        <w:rPr>
          <w:b w:val="0"/>
          <w:bCs w:val="0"/>
        </w:rPr>
      </w:pPr>
      <w:r>
        <w:t>Responsible for:</w:t>
      </w:r>
      <w:r w:rsidR="00187BF1">
        <w:t xml:space="preserve"> </w:t>
      </w:r>
      <w:r w:rsidR="008621C3" w:rsidRPr="00CF22E3">
        <w:rPr>
          <w:b w:val="0"/>
          <w:bCs w:val="0"/>
        </w:rPr>
        <w:t xml:space="preserve">Principal Assistant Valuer and </w:t>
      </w:r>
      <w:r w:rsidR="00187BF1" w:rsidRPr="00CF22E3">
        <w:rPr>
          <w:b w:val="0"/>
          <w:bCs w:val="0"/>
        </w:rPr>
        <w:t xml:space="preserve">an </w:t>
      </w:r>
      <w:r w:rsidR="00AC7313" w:rsidRPr="00CF22E3">
        <w:rPr>
          <w:b w:val="0"/>
          <w:bCs w:val="0"/>
        </w:rPr>
        <w:t>Interim Rating Surveyor</w:t>
      </w:r>
    </w:p>
    <w:p w14:paraId="7ACA7695" w14:textId="56D52DB3" w:rsidR="00461BA7" w:rsidRDefault="0041456C" w:rsidP="00461BA7">
      <w:pPr>
        <w:pStyle w:val="Body-Bold"/>
        <w:spacing w:line="240" w:lineRule="auto"/>
        <w:ind w:right="774"/>
      </w:pPr>
      <w:r>
        <w:t xml:space="preserve">Key Accountabilities: </w:t>
      </w:r>
    </w:p>
    <w:p w14:paraId="692F47E9" w14:textId="71245547" w:rsidR="00153402" w:rsidRDefault="00E57F80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R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esponsible for the </w:t>
      </w:r>
      <w:r w:rsidR="006329A5">
        <w:rPr>
          <w:rFonts w:ascii="Verdana" w:eastAsia="Gill Sans MT" w:hAnsi="Verdana" w:cs="Arial"/>
          <w:sz w:val="24"/>
          <w:szCs w:val="24"/>
        </w:rPr>
        <w:t>e</w:t>
      </w:r>
      <w:r w:rsidR="00153402" w:rsidRPr="006329A5">
        <w:rPr>
          <w:rFonts w:ascii="Verdana" w:eastAsia="Gill Sans MT" w:hAnsi="Verdana" w:cs="Arial"/>
          <w:sz w:val="24"/>
          <w:szCs w:val="24"/>
        </w:rPr>
        <w:t>states and valuation function</w:t>
      </w:r>
      <w:r w:rsidR="00260E4B">
        <w:rPr>
          <w:rFonts w:ascii="Verdana" w:eastAsia="Gill Sans MT" w:hAnsi="Verdana" w:cs="Arial"/>
          <w:sz w:val="24"/>
          <w:szCs w:val="24"/>
        </w:rPr>
        <w:t>,</w:t>
      </w:r>
      <w:r w:rsidR="007E0C41">
        <w:rPr>
          <w:rFonts w:ascii="Verdana" w:eastAsia="Gill Sans MT" w:hAnsi="Verdana" w:cs="Arial"/>
          <w:sz w:val="24"/>
          <w:szCs w:val="24"/>
        </w:rPr>
        <w:t xml:space="preserve"> </w:t>
      </w:r>
      <w:r w:rsidR="00505D38">
        <w:rPr>
          <w:rFonts w:ascii="Verdana" w:eastAsia="Gill Sans MT" w:hAnsi="Verdana" w:cs="Arial"/>
          <w:sz w:val="24"/>
          <w:szCs w:val="24"/>
        </w:rPr>
        <w:t xml:space="preserve">managing </w:t>
      </w:r>
      <w:r w:rsidR="008E725B">
        <w:rPr>
          <w:rFonts w:ascii="Verdana" w:eastAsia="Gill Sans MT" w:hAnsi="Verdana" w:cs="Arial"/>
          <w:sz w:val="24"/>
          <w:szCs w:val="24"/>
        </w:rPr>
        <w:t>a team of professionals</w:t>
      </w:r>
      <w:r w:rsidR="00A51200">
        <w:rPr>
          <w:rFonts w:ascii="Verdana" w:eastAsia="Gill Sans MT" w:hAnsi="Verdana" w:cs="Arial"/>
          <w:sz w:val="24"/>
          <w:szCs w:val="24"/>
        </w:rPr>
        <w:t>, providing technical advice in relation to the County Council property</w:t>
      </w:r>
      <w:r w:rsidR="00260E4B">
        <w:rPr>
          <w:rFonts w:ascii="Verdana" w:eastAsia="Gill Sans MT" w:hAnsi="Verdana" w:cs="Arial"/>
          <w:sz w:val="24"/>
          <w:szCs w:val="24"/>
        </w:rPr>
        <w:t xml:space="preserve"> in accordance with</w:t>
      </w:r>
      <w:r w:rsidR="004D2B22">
        <w:rPr>
          <w:rFonts w:ascii="Verdana" w:eastAsia="Gill Sans MT" w:hAnsi="Verdana" w:cs="Arial"/>
          <w:sz w:val="24"/>
          <w:szCs w:val="24"/>
        </w:rPr>
        <w:t xml:space="preserve"> </w:t>
      </w:r>
      <w:r w:rsidR="00E26051">
        <w:rPr>
          <w:rFonts w:ascii="Verdana" w:eastAsia="Gill Sans MT" w:hAnsi="Verdana" w:cs="Arial"/>
          <w:sz w:val="24"/>
          <w:szCs w:val="24"/>
        </w:rPr>
        <w:t>best practice</w:t>
      </w:r>
      <w:r w:rsidR="00EA5D36">
        <w:rPr>
          <w:rFonts w:ascii="Verdana" w:eastAsia="Gill Sans MT" w:hAnsi="Verdana" w:cs="Arial"/>
          <w:sz w:val="24"/>
          <w:szCs w:val="24"/>
        </w:rPr>
        <w:t xml:space="preserve"> and industry standards</w:t>
      </w:r>
      <w:r w:rsidR="00ED546C">
        <w:rPr>
          <w:rFonts w:ascii="Verdana" w:eastAsia="Gill Sans MT" w:hAnsi="Verdana" w:cs="Arial"/>
          <w:sz w:val="24"/>
          <w:szCs w:val="24"/>
        </w:rPr>
        <w:t xml:space="preserve">.  </w:t>
      </w:r>
      <w:r w:rsidR="00A51200">
        <w:rPr>
          <w:rFonts w:ascii="Verdana" w:eastAsia="Gill Sans MT" w:hAnsi="Verdana" w:cs="Arial"/>
          <w:sz w:val="24"/>
          <w:szCs w:val="24"/>
        </w:rPr>
        <w:t xml:space="preserve"> </w:t>
      </w:r>
      <w:r w:rsidR="008E725B">
        <w:rPr>
          <w:rFonts w:ascii="Verdana" w:eastAsia="Gill Sans MT" w:hAnsi="Verdana" w:cs="Arial"/>
          <w:sz w:val="24"/>
          <w:szCs w:val="24"/>
        </w:rPr>
        <w:t xml:space="preserve"> </w:t>
      </w:r>
    </w:p>
    <w:p w14:paraId="234E704E" w14:textId="77777777" w:rsidR="006329A5" w:rsidRPr="006329A5" w:rsidRDefault="006329A5" w:rsidP="006329A5">
      <w:pPr>
        <w:spacing w:after="0" w:line="240" w:lineRule="auto"/>
        <w:ind w:left="720"/>
        <w:jc w:val="both"/>
        <w:rPr>
          <w:rFonts w:ascii="Verdana" w:eastAsia="Gill Sans MT" w:hAnsi="Verdana" w:cs="Arial"/>
          <w:sz w:val="24"/>
          <w:szCs w:val="24"/>
        </w:rPr>
      </w:pPr>
    </w:p>
    <w:p w14:paraId="55E69DCB" w14:textId="7F83570F" w:rsidR="00153402" w:rsidRDefault="007C39C7" w:rsidP="003E3230">
      <w:pPr>
        <w:numPr>
          <w:ilvl w:val="0"/>
          <w:numId w:val="19"/>
        </w:numPr>
        <w:spacing w:after="0" w:line="240" w:lineRule="auto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 xml:space="preserve">As the lead technical expert </w:t>
      </w:r>
      <w:r w:rsidR="009E69B1">
        <w:rPr>
          <w:rFonts w:ascii="Verdana" w:eastAsia="Gill Sans MT" w:hAnsi="Verdana" w:cs="Arial"/>
          <w:sz w:val="24"/>
          <w:szCs w:val="24"/>
        </w:rPr>
        <w:t xml:space="preserve">or via </w:t>
      </w:r>
      <w:r w:rsidR="00462B22">
        <w:rPr>
          <w:rFonts w:ascii="Verdana" w:eastAsia="Gill Sans MT" w:hAnsi="Verdana" w:cs="Arial"/>
          <w:sz w:val="24"/>
          <w:szCs w:val="24"/>
        </w:rPr>
        <w:t xml:space="preserve">the management of </w:t>
      </w:r>
      <w:r w:rsidR="009E69B1">
        <w:rPr>
          <w:rFonts w:ascii="Verdana" w:eastAsia="Gill Sans MT" w:hAnsi="Verdana" w:cs="Arial"/>
          <w:sz w:val="24"/>
          <w:szCs w:val="24"/>
        </w:rPr>
        <w:t>external independent appointment</w:t>
      </w:r>
      <w:r w:rsidR="00462B22">
        <w:rPr>
          <w:rFonts w:ascii="Verdana" w:eastAsia="Gill Sans MT" w:hAnsi="Verdana" w:cs="Arial"/>
          <w:sz w:val="24"/>
          <w:szCs w:val="24"/>
        </w:rPr>
        <w:t>s</w:t>
      </w:r>
      <w:r w:rsidR="009E69B1">
        <w:rPr>
          <w:rFonts w:ascii="Verdana" w:eastAsia="Gill Sans MT" w:hAnsi="Verdana" w:cs="Arial"/>
          <w:sz w:val="24"/>
          <w:szCs w:val="24"/>
        </w:rPr>
        <w:t>,</w:t>
      </w:r>
      <w:r w:rsidR="00FC508D">
        <w:rPr>
          <w:rFonts w:ascii="Verdana" w:eastAsia="Gill Sans MT" w:hAnsi="Verdana" w:cs="Arial"/>
          <w:sz w:val="24"/>
          <w:szCs w:val="24"/>
        </w:rPr>
        <w:t xml:space="preserve"> </w:t>
      </w:r>
      <w:r w:rsidR="009E69B1">
        <w:rPr>
          <w:rFonts w:ascii="Verdana" w:eastAsia="Gill Sans MT" w:hAnsi="Verdana" w:cs="Arial"/>
          <w:sz w:val="24"/>
          <w:szCs w:val="24"/>
        </w:rPr>
        <w:t>e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nsure timely and accurate property valuation advice is </w:t>
      </w:r>
      <w:r w:rsidR="006850E8">
        <w:rPr>
          <w:rFonts w:ascii="Verdana" w:eastAsia="Gill Sans MT" w:hAnsi="Verdana" w:cs="Arial"/>
          <w:sz w:val="24"/>
          <w:szCs w:val="24"/>
        </w:rPr>
        <w:t xml:space="preserve">provided </w:t>
      </w:r>
      <w:r w:rsidR="00153402" w:rsidRPr="006329A5">
        <w:rPr>
          <w:rFonts w:ascii="Verdana" w:eastAsia="Gill Sans MT" w:hAnsi="Verdana" w:cs="Arial"/>
          <w:sz w:val="24"/>
          <w:szCs w:val="24"/>
        </w:rPr>
        <w:t>to the Council’s Property Committee and officers</w:t>
      </w:r>
      <w:r w:rsidR="006850E8">
        <w:rPr>
          <w:rFonts w:ascii="Verdana" w:eastAsia="Gill Sans MT" w:hAnsi="Verdana" w:cs="Arial"/>
          <w:sz w:val="24"/>
          <w:szCs w:val="24"/>
        </w:rPr>
        <w:t xml:space="preserve"> </w:t>
      </w:r>
      <w:r w:rsidR="00F65ACD">
        <w:rPr>
          <w:rFonts w:ascii="Verdana" w:eastAsia="Gill Sans MT" w:hAnsi="Verdana" w:cs="Arial"/>
          <w:sz w:val="24"/>
          <w:szCs w:val="24"/>
        </w:rPr>
        <w:t xml:space="preserve">to </w:t>
      </w:r>
      <w:r w:rsidR="003E3230">
        <w:rPr>
          <w:rFonts w:ascii="Verdana" w:eastAsia="Gill Sans MT" w:hAnsi="Verdana" w:cs="Arial"/>
          <w:sz w:val="24"/>
          <w:szCs w:val="24"/>
        </w:rPr>
        <w:t>en</w:t>
      </w:r>
      <w:r w:rsidR="00F65ACD">
        <w:rPr>
          <w:rFonts w:ascii="Verdana" w:eastAsia="Gill Sans MT" w:hAnsi="Verdana" w:cs="Arial"/>
          <w:sz w:val="24"/>
          <w:szCs w:val="24"/>
        </w:rPr>
        <w:t>able key decisions to be made</w:t>
      </w:r>
      <w:r w:rsidR="00153402" w:rsidRPr="006329A5">
        <w:rPr>
          <w:rFonts w:ascii="Verdana" w:eastAsia="Gill Sans MT" w:hAnsi="Verdana" w:cs="Arial"/>
          <w:sz w:val="24"/>
          <w:szCs w:val="24"/>
        </w:rPr>
        <w:t>.</w:t>
      </w:r>
    </w:p>
    <w:p w14:paraId="44E2CE82" w14:textId="77777777" w:rsidR="006329A5" w:rsidRPr="006329A5" w:rsidRDefault="006329A5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0B406105" w14:textId="02E8A7F9" w:rsidR="00153402" w:rsidRDefault="003E3230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As the lead technical expert, b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e responsible for ensuring the timely production of advice and guidance to </w:t>
      </w:r>
      <w:proofErr w:type="gramStart"/>
      <w:r w:rsidR="00153402" w:rsidRPr="006329A5">
        <w:rPr>
          <w:rFonts w:ascii="Verdana" w:eastAsia="Gill Sans MT" w:hAnsi="Verdana" w:cs="Arial"/>
          <w:sz w:val="24"/>
          <w:szCs w:val="24"/>
        </w:rPr>
        <w:t>Property</w:t>
      </w:r>
      <w:proofErr w:type="gramEnd"/>
      <w:r w:rsidR="00153402" w:rsidRPr="006329A5">
        <w:rPr>
          <w:rFonts w:ascii="Verdana" w:eastAsia="Gill Sans MT" w:hAnsi="Verdana" w:cs="Arial"/>
          <w:sz w:val="24"/>
          <w:szCs w:val="24"/>
        </w:rPr>
        <w:t xml:space="preserve"> </w:t>
      </w:r>
      <w:r w:rsidR="006329A5">
        <w:rPr>
          <w:rFonts w:ascii="Verdana" w:eastAsia="Gill Sans MT" w:hAnsi="Verdana" w:cs="Arial"/>
          <w:sz w:val="24"/>
          <w:szCs w:val="24"/>
        </w:rPr>
        <w:t>C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ommittee and </w:t>
      </w:r>
      <w:r w:rsidR="001A03DC">
        <w:rPr>
          <w:rFonts w:ascii="Verdana" w:eastAsia="Gill Sans MT" w:hAnsi="Verdana" w:cs="Arial"/>
          <w:sz w:val="24"/>
          <w:szCs w:val="24"/>
        </w:rPr>
        <w:t>C</w:t>
      </w:r>
      <w:r w:rsidR="00153402" w:rsidRPr="006329A5">
        <w:rPr>
          <w:rFonts w:ascii="Verdana" w:eastAsia="Gill Sans MT" w:hAnsi="Verdana" w:cs="Arial"/>
          <w:sz w:val="24"/>
          <w:szCs w:val="24"/>
        </w:rPr>
        <w:t>abinet on property transactions</w:t>
      </w:r>
      <w:r w:rsidR="00990711">
        <w:rPr>
          <w:rFonts w:ascii="Verdana" w:eastAsia="Gill Sans MT" w:hAnsi="Verdana" w:cs="Arial"/>
          <w:sz w:val="24"/>
          <w:szCs w:val="24"/>
        </w:rPr>
        <w:t>, to enable key decisions to be made.</w:t>
      </w:r>
    </w:p>
    <w:p w14:paraId="1CFDF161" w14:textId="77777777" w:rsidR="006329A5" w:rsidRPr="006329A5" w:rsidRDefault="006329A5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3FD6C25A" w14:textId="3E17C7B2" w:rsidR="00153402" w:rsidRDefault="00F361FF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R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esponsible for </w:t>
      </w:r>
      <w:r w:rsidR="003837C1">
        <w:rPr>
          <w:rFonts w:ascii="Verdana" w:eastAsia="Gill Sans MT" w:hAnsi="Verdana" w:cs="Arial"/>
          <w:sz w:val="24"/>
          <w:szCs w:val="24"/>
        </w:rPr>
        <w:t xml:space="preserve">negotiating and </w:t>
      </w:r>
      <w:r w:rsidR="00153402" w:rsidRPr="006329A5">
        <w:rPr>
          <w:rFonts w:ascii="Verdana" w:eastAsia="Gill Sans MT" w:hAnsi="Verdana" w:cs="Arial"/>
          <w:sz w:val="24"/>
          <w:szCs w:val="24"/>
        </w:rPr>
        <w:t>agreeing heads of terms for property transactions</w:t>
      </w:r>
      <w:r w:rsidR="003837C1">
        <w:rPr>
          <w:rFonts w:ascii="Verdana" w:eastAsia="Gill Sans MT" w:hAnsi="Verdana" w:cs="Arial"/>
          <w:sz w:val="24"/>
          <w:szCs w:val="24"/>
        </w:rPr>
        <w:t xml:space="preserve">, in accordance with legislation and </w:t>
      </w:r>
      <w:r w:rsidR="00EE72EC">
        <w:rPr>
          <w:rFonts w:ascii="Verdana" w:eastAsia="Gill Sans MT" w:hAnsi="Verdana" w:cs="Arial"/>
          <w:sz w:val="24"/>
          <w:szCs w:val="24"/>
        </w:rPr>
        <w:t>market rates</w:t>
      </w:r>
      <w:r w:rsidR="003837C1">
        <w:rPr>
          <w:rFonts w:ascii="Verdana" w:eastAsia="Gill Sans MT" w:hAnsi="Verdana" w:cs="Arial"/>
          <w:sz w:val="24"/>
          <w:szCs w:val="24"/>
        </w:rPr>
        <w:t xml:space="preserve">, mitigating risks and </w:t>
      </w:r>
      <w:r w:rsidR="00444760">
        <w:rPr>
          <w:rFonts w:ascii="Verdana" w:eastAsia="Gill Sans MT" w:hAnsi="Verdana" w:cs="Arial"/>
          <w:sz w:val="24"/>
          <w:szCs w:val="24"/>
        </w:rPr>
        <w:t>liaising</w:t>
      </w:r>
      <w:r w:rsidR="003837C1">
        <w:rPr>
          <w:rFonts w:ascii="Verdana" w:eastAsia="Gill Sans MT" w:hAnsi="Verdana" w:cs="Arial"/>
          <w:sz w:val="24"/>
          <w:szCs w:val="24"/>
        </w:rPr>
        <w:t xml:space="preserve"> with legal professionals</w:t>
      </w:r>
      <w:r w:rsidR="00EE72EC">
        <w:rPr>
          <w:rFonts w:ascii="Verdana" w:eastAsia="Gill Sans MT" w:hAnsi="Verdana" w:cs="Arial"/>
          <w:sz w:val="24"/>
          <w:szCs w:val="24"/>
        </w:rPr>
        <w:t>.</w:t>
      </w:r>
      <w:r w:rsidR="003837C1">
        <w:rPr>
          <w:rFonts w:ascii="Verdana" w:eastAsia="Gill Sans MT" w:hAnsi="Verdana" w:cs="Arial"/>
          <w:sz w:val="24"/>
          <w:szCs w:val="24"/>
        </w:rPr>
        <w:t xml:space="preserve"> </w:t>
      </w:r>
    </w:p>
    <w:p w14:paraId="7EC83DDD" w14:textId="77777777" w:rsidR="006329A5" w:rsidRPr="006329A5" w:rsidRDefault="006329A5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2CEABFC0" w14:textId="286BF37F" w:rsidR="00153402" w:rsidRDefault="00E043C3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Undertake</w:t>
      </w:r>
      <w:r w:rsidR="00EC0B5F">
        <w:rPr>
          <w:rFonts w:ascii="Verdana" w:eastAsia="Gill Sans MT" w:hAnsi="Verdana" w:cs="Arial"/>
          <w:sz w:val="24"/>
          <w:szCs w:val="24"/>
        </w:rPr>
        <w:t xml:space="preserve"> </w:t>
      </w:r>
      <w:r>
        <w:rPr>
          <w:rFonts w:ascii="Verdana" w:eastAsia="Gill Sans MT" w:hAnsi="Verdana" w:cs="Arial"/>
          <w:sz w:val="24"/>
          <w:szCs w:val="24"/>
        </w:rPr>
        <w:t>and w</w:t>
      </w:r>
      <w:r w:rsidR="00374F1F">
        <w:rPr>
          <w:rFonts w:ascii="Verdana" w:eastAsia="Gill Sans MT" w:hAnsi="Verdana" w:cs="Arial"/>
          <w:sz w:val="24"/>
          <w:szCs w:val="24"/>
        </w:rPr>
        <w:t xml:space="preserve">ork with finance colleagues </w:t>
      </w:r>
      <w:r>
        <w:rPr>
          <w:rFonts w:ascii="Verdana" w:eastAsia="Gill Sans MT" w:hAnsi="Verdana" w:cs="Arial"/>
          <w:sz w:val="24"/>
          <w:szCs w:val="24"/>
        </w:rPr>
        <w:t xml:space="preserve">to </w:t>
      </w:r>
      <w:r w:rsidR="00374F1F">
        <w:rPr>
          <w:rFonts w:ascii="Verdana" w:eastAsia="Gill Sans MT" w:hAnsi="Verdana" w:cs="Arial"/>
          <w:sz w:val="24"/>
          <w:szCs w:val="24"/>
        </w:rPr>
        <w:t>e</w:t>
      </w:r>
      <w:r w:rsidR="00153402" w:rsidRPr="006329A5">
        <w:rPr>
          <w:rFonts w:ascii="Verdana" w:eastAsia="Gill Sans MT" w:hAnsi="Verdana" w:cs="Arial"/>
          <w:sz w:val="24"/>
          <w:szCs w:val="24"/>
        </w:rPr>
        <w:t>nsur</w:t>
      </w:r>
      <w:r w:rsidR="0033508F">
        <w:rPr>
          <w:rFonts w:ascii="Verdana" w:eastAsia="Gill Sans MT" w:hAnsi="Verdana" w:cs="Arial"/>
          <w:sz w:val="24"/>
          <w:szCs w:val="24"/>
        </w:rPr>
        <w:t>e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 property estate valuations are produced in line with capital accounting requirements</w:t>
      </w:r>
    </w:p>
    <w:p w14:paraId="45C2377D" w14:textId="77777777" w:rsidR="006329A5" w:rsidRPr="006329A5" w:rsidRDefault="006329A5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44CB0669" w14:textId="7C7CDA13" w:rsidR="00153402" w:rsidRDefault="001B0C7B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>
        <w:rPr>
          <w:rFonts w:ascii="Verdana" w:eastAsia="Gill Sans MT" w:hAnsi="Verdana" w:cs="Arial"/>
          <w:sz w:val="24"/>
          <w:szCs w:val="24"/>
        </w:rPr>
        <w:t>R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eview and renew or surrender </w:t>
      </w:r>
      <w:r>
        <w:rPr>
          <w:rFonts w:ascii="Verdana" w:eastAsia="Gill Sans MT" w:hAnsi="Verdana" w:cs="Arial"/>
          <w:sz w:val="24"/>
          <w:szCs w:val="24"/>
        </w:rPr>
        <w:t>prop</w:t>
      </w:r>
      <w:r w:rsidR="0078026B">
        <w:rPr>
          <w:rFonts w:ascii="Verdana" w:eastAsia="Gill Sans MT" w:hAnsi="Verdana" w:cs="Arial"/>
          <w:sz w:val="24"/>
          <w:szCs w:val="24"/>
        </w:rPr>
        <w:t>e</w:t>
      </w:r>
      <w:r>
        <w:rPr>
          <w:rFonts w:ascii="Verdana" w:eastAsia="Gill Sans MT" w:hAnsi="Verdana" w:cs="Arial"/>
          <w:sz w:val="24"/>
          <w:szCs w:val="24"/>
        </w:rPr>
        <w:t xml:space="preserve">rty leases, undertaking </w:t>
      </w:r>
      <w:r w:rsidR="0078026B">
        <w:rPr>
          <w:rFonts w:ascii="Verdana" w:eastAsia="Gill Sans MT" w:hAnsi="Verdana" w:cs="Arial"/>
          <w:sz w:val="24"/>
          <w:szCs w:val="24"/>
        </w:rPr>
        <w:t>negotiation</w:t>
      </w:r>
      <w:r>
        <w:rPr>
          <w:rFonts w:ascii="Verdana" w:eastAsia="Gill Sans MT" w:hAnsi="Verdana" w:cs="Arial"/>
          <w:sz w:val="24"/>
          <w:szCs w:val="24"/>
        </w:rPr>
        <w:t xml:space="preserve"> to</w:t>
      </w:r>
      <w:r w:rsidR="0078026B">
        <w:rPr>
          <w:rFonts w:ascii="Verdana" w:eastAsia="Gill Sans MT" w:hAnsi="Verdana" w:cs="Arial"/>
          <w:sz w:val="24"/>
          <w:szCs w:val="24"/>
        </w:rPr>
        <w:t xml:space="preserve"> ensure</w:t>
      </w:r>
      <w:r w:rsidR="00153402" w:rsidRPr="006329A5">
        <w:rPr>
          <w:rFonts w:ascii="Verdana" w:eastAsia="Gill Sans MT" w:hAnsi="Verdana" w:cs="Arial"/>
          <w:sz w:val="24"/>
          <w:szCs w:val="24"/>
        </w:rPr>
        <w:t xml:space="preserve"> the best interests of the Council</w:t>
      </w:r>
      <w:r w:rsidR="00EA5D36">
        <w:rPr>
          <w:rFonts w:ascii="Verdana" w:eastAsia="Gill Sans MT" w:hAnsi="Verdana" w:cs="Arial"/>
          <w:sz w:val="24"/>
          <w:szCs w:val="24"/>
        </w:rPr>
        <w:t>.</w:t>
      </w:r>
    </w:p>
    <w:p w14:paraId="05B0B28C" w14:textId="77777777" w:rsidR="006329A5" w:rsidRPr="006329A5" w:rsidRDefault="006329A5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3BC1C5EF" w14:textId="35EAC1AB" w:rsidR="00153402" w:rsidRDefault="00153402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329A5">
        <w:rPr>
          <w:rFonts w:ascii="Verdana" w:eastAsia="Gill Sans MT" w:hAnsi="Verdana" w:cs="Arial"/>
          <w:sz w:val="24"/>
          <w:szCs w:val="24"/>
        </w:rPr>
        <w:t>T</w:t>
      </w:r>
      <w:r w:rsidR="006329A5">
        <w:rPr>
          <w:rFonts w:ascii="Verdana" w:eastAsia="Gill Sans MT" w:hAnsi="Verdana" w:cs="Arial"/>
          <w:sz w:val="24"/>
          <w:szCs w:val="24"/>
        </w:rPr>
        <w:t xml:space="preserve">ake the </w:t>
      </w:r>
      <w:r w:rsidRPr="006329A5">
        <w:rPr>
          <w:rFonts w:ascii="Verdana" w:eastAsia="Gill Sans MT" w:hAnsi="Verdana" w:cs="Arial"/>
          <w:sz w:val="24"/>
          <w:szCs w:val="24"/>
        </w:rPr>
        <w:t>lead for</w:t>
      </w:r>
      <w:r w:rsidR="006329A5">
        <w:rPr>
          <w:rFonts w:ascii="Verdana" w:eastAsia="Gill Sans MT" w:hAnsi="Verdana" w:cs="Arial"/>
          <w:sz w:val="24"/>
          <w:szCs w:val="24"/>
        </w:rPr>
        <w:t xml:space="preserve"> </w:t>
      </w:r>
      <w:r w:rsidRPr="006329A5">
        <w:rPr>
          <w:rFonts w:ascii="Verdana" w:eastAsia="Gill Sans MT" w:hAnsi="Verdana" w:cs="Arial"/>
          <w:sz w:val="24"/>
          <w:szCs w:val="24"/>
        </w:rPr>
        <w:t>property negotiations with third parties to ensure the correct commercial and risk balance in all property matters.</w:t>
      </w:r>
    </w:p>
    <w:p w14:paraId="0A18884A" w14:textId="77777777" w:rsidR="006329A5" w:rsidRPr="006329A5" w:rsidRDefault="006329A5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13D328DC" w14:textId="59AEABD1" w:rsidR="00153402" w:rsidRDefault="00153402" w:rsidP="00153402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329A5">
        <w:rPr>
          <w:rFonts w:ascii="Verdana" w:eastAsia="Gill Sans MT" w:hAnsi="Verdana" w:cs="Arial"/>
          <w:sz w:val="24"/>
          <w:szCs w:val="24"/>
        </w:rPr>
        <w:t xml:space="preserve">Represent the Council by </w:t>
      </w:r>
      <w:r w:rsidR="00EA5D36" w:rsidRPr="006329A5">
        <w:rPr>
          <w:rFonts w:ascii="Verdana" w:eastAsia="Gill Sans MT" w:hAnsi="Verdana" w:cs="Arial"/>
          <w:sz w:val="24"/>
          <w:szCs w:val="24"/>
        </w:rPr>
        <w:t>leading</w:t>
      </w:r>
      <w:r w:rsidRPr="006329A5">
        <w:rPr>
          <w:rFonts w:ascii="Verdana" w:eastAsia="Gill Sans MT" w:hAnsi="Verdana" w:cs="Arial"/>
          <w:sz w:val="24"/>
          <w:szCs w:val="24"/>
        </w:rPr>
        <w:t xml:space="preserve"> complex sales negotiations with commercial </w:t>
      </w:r>
      <w:proofErr w:type="spellStart"/>
      <w:r w:rsidRPr="006329A5">
        <w:rPr>
          <w:rFonts w:ascii="Verdana" w:eastAsia="Gill Sans MT" w:hAnsi="Verdana" w:cs="Arial"/>
          <w:sz w:val="24"/>
          <w:szCs w:val="24"/>
        </w:rPr>
        <w:t>organisation</w:t>
      </w:r>
      <w:r w:rsidR="00362FD5">
        <w:rPr>
          <w:rFonts w:ascii="Verdana" w:eastAsia="Gill Sans MT" w:hAnsi="Verdana" w:cs="Arial"/>
          <w:sz w:val="24"/>
          <w:szCs w:val="24"/>
        </w:rPr>
        <w:t>s</w:t>
      </w:r>
      <w:proofErr w:type="spellEnd"/>
      <w:r w:rsidR="00602489">
        <w:rPr>
          <w:rFonts w:ascii="Verdana" w:eastAsia="Gill Sans MT" w:hAnsi="Verdana" w:cs="Arial"/>
          <w:sz w:val="24"/>
          <w:szCs w:val="24"/>
        </w:rPr>
        <w:t xml:space="preserve"> to ensure </w:t>
      </w:r>
      <w:proofErr w:type="gramStart"/>
      <w:r w:rsidR="00602489">
        <w:rPr>
          <w:rFonts w:ascii="Verdana" w:eastAsia="Gill Sans MT" w:hAnsi="Verdana" w:cs="Arial"/>
          <w:sz w:val="24"/>
          <w:szCs w:val="24"/>
        </w:rPr>
        <w:t>best</w:t>
      </w:r>
      <w:proofErr w:type="gramEnd"/>
      <w:r w:rsidR="00602489">
        <w:rPr>
          <w:rFonts w:ascii="Verdana" w:eastAsia="Gill Sans MT" w:hAnsi="Verdana" w:cs="Arial"/>
          <w:sz w:val="24"/>
          <w:szCs w:val="24"/>
        </w:rPr>
        <w:t xml:space="preserve"> value for the Council.</w:t>
      </w:r>
    </w:p>
    <w:p w14:paraId="7AF38E12" w14:textId="77777777" w:rsidR="006329A5" w:rsidRPr="006329A5" w:rsidRDefault="006329A5" w:rsidP="006329A5">
      <w:pPr>
        <w:spacing w:after="0" w:line="240" w:lineRule="auto"/>
        <w:ind w:left="720"/>
        <w:jc w:val="both"/>
        <w:rPr>
          <w:rFonts w:ascii="Verdana" w:eastAsia="Gill Sans MT" w:hAnsi="Verdana" w:cs="Arial"/>
          <w:sz w:val="24"/>
          <w:szCs w:val="24"/>
        </w:rPr>
      </w:pPr>
    </w:p>
    <w:p w14:paraId="2B550339" w14:textId="793AC487" w:rsidR="006329A5" w:rsidRDefault="00153402" w:rsidP="006329A5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proofErr w:type="spellStart"/>
      <w:r w:rsidRPr="006329A5">
        <w:rPr>
          <w:rFonts w:ascii="Verdana" w:eastAsia="Gill Sans MT" w:hAnsi="Verdana" w:cs="Arial"/>
          <w:sz w:val="24"/>
          <w:szCs w:val="24"/>
        </w:rPr>
        <w:t>Deputise</w:t>
      </w:r>
      <w:proofErr w:type="spellEnd"/>
      <w:r w:rsidRPr="006329A5">
        <w:rPr>
          <w:rFonts w:ascii="Verdana" w:eastAsia="Gill Sans MT" w:hAnsi="Verdana" w:cs="Arial"/>
          <w:sz w:val="24"/>
          <w:szCs w:val="24"/>
        </w:rPr>
        <w:t xml:space="preserve"> for the Head of </w:t>
      </w:r>
      <w:r w:rsidR="006329A5">
        <w:rPr>
          <w:rFonts w:ascii="Verdana" w:eastAsia="Gill Sans MT" w:hAnsi="Verdana" w:cs="Arial"/>
          <w:sz w:val="24"/>
          <w:szCs w:val="24"/>
        </w:rPr>
        <w:t>Corporate Assets</w:t>
      </w:r>
      <w:r w:rsidRPr="006329A5">
        <w:rPr>
          <w:rFonts w:ascii="Verdana" w:eastAsia="Gill Sans MT" w:hAnsi="Verdana" w:cs="Arial"/>
          <w:sz w:val="24"/>
          <w:szCs w:val="24"/>
        </w:rPr>
        <w:t xml:space="preserve"> for the respective area of responsibility</w:t>
      </w:r>
      <w:r w:rsidR="008A3F28">
        <w:rPr>
          <w:rFonts w:ascii="Verdana" w:eastAsia="Gill Sans MT" w:hAnsi="Verdana" w:cs="Arial"/>
          <w:sz w:val="24"/>
          <w:szCs w:val="24"/>
        </w:rPr>
        <w:t xml:space="preserve"> to ensure </w:t>
      </w:r>
      <w:r w:rsidR="00A349BA">
        <w:rPr>
          <w:rFonts w:ascii="Verdana" w:eastAsia="Gill Sans MT" w:hAnsi="Verdana" w:cs="Arial"/>
          <w:sz w:val="24"/>
          <w:szCs w:val="24"/>
        </w:rPr>
        <w:t xml:space="preserve">continuity of services. </w:t>
      </w:r>
    </w:p>
    <w:p w14:paraId="26D33AE4" w14:textId="6194FA59" w:rsidR="00153402" w:rsidRPr="006329A5" w:rsidRDefault="00153402" w:rsidP="006329A5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329A5">
        <w:rPr>
          <w:rFonts w:ascii="Verdana" w:eastAsia="Gill Sans MT" w:hAnsi="Verdana" w:cs="Arial"/>
          <w:sz w:val="24"/>
          <w:szCs w:val="24"/>
        </w:rPr>
        <w:tab/>
      </w:r>
    </w:p>
    <w:p w14:paraId="157B92F0" w14:textId="446C618B" w:rsidR="003C6E90" w:rsidRDefault="00153402" w:rsidP="00EA14F8">
      <w:pPr>
        <w:numPr>
          <w:ilvl w:val="0"/>
          <w:numId w:val="19"/>
        </w:num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  <w:r w:rsidRPr="006329A5">
        <w:rPr>
          <w:rFonts w:ascii="Verdana" w:eastAsia="Gill Sans MT" w:hAnsi="Verdana" w:cs="Arial"/>
          <w:sz w:val="24"/>
          <w:szCs w:val="24"/>
        </w:rPr>
        <w:t xml:space="preserve">Contribute to the Property </w:t>
      </w:r>
      <w:r w:rsidR="00D020E5">
        <w:rPr>
          <w:rFonts w:ascii="Verdana" w:eastAsia="Gill Sans MT" w:hAnsi="Verdana" w:cs="Arial"/>
          <w:sz w:val="24"/>
          <w:szCs w:val="24"/>
        </w:rPr>
        <w:t>S</w:t>
      </w:r>
      <w:r w:rsidRPr="006329A5">
        <w:rPr>
          <w:rFonts w:ascii="Verdana" w:eastAsia="Gill Sans MT" w:hAnsi="Verdana" w:cs="Arial"/>
          <w:sz w:val="24"/>
          <w:szCs w:val="24"/>
        </w:rPr>
        <w:t>trategy, asset plan</w:t>
      </w:r>
      <w:r w:rsidR="00D020E5">
        <w:rPr>
          <w:rFonts w:ascii="Verdana" w:eastAsia="Gill Sans MT" w:hAnsi="Verdana" w:cs="Arial"/>
          <w:sz w:val="24"/>
          <w:szCs w:val="24"/>
        </w:rPr>
        <w:t>s</w:t>
      </w:r>
      <w:r w:rsidRPr="006329A5">
        <w:rPr>
          <w:rFonts w:ascii="Verdana" w:eastAsia="Gill Sans MT" w:hAnsi="Verdana" w:cs="Arial"/>
          <w:sz w:val="24"/>
          <w:szCs w:val="24"/>
        </w:rPr>
        <w:t xml:space="preserve"> and work plan</w:t>
      </w:r>
      <w:r w:rsidR="00D020E5">
        <w:rPr>
          <w:rFonts w:ascii="Verdana" w:eastAsia="Gill Sans MT" w:hAnsi="Verdana" w:cs="Arial"/>
          <w:sz w:val="24"/>
          <w:szCs w:val="24"/>
        </w:rPr>
        <w:t>s</w:t>
      </w:r>
      <w:r w:rsidR="00805D5A">
        <w:rPr>
          <w:rFonts w:ascii="Verdana" w:eastAsia="Gill Sans MT" w:hAnsi="Verdana" w:cs="Arial"/>
          <w:sz w:val="24"/>
          <w:szCs w:val="24"/>
        </w:rPr>
        <w:t xml:space="preserve"> by providing estate and valuations </w:t>
      </w:r>
      <w:r w:rsidR="00805D5A" w:rsidRPr="006329A5">
        <w:rPr>
          <w:rFonts w:ascii="Verdana" w:eastAsia="Gill Sans MT" w:hAnsi="Verdana" w:cs="Arial"/>
          <w:sz w:val="24"/>
          <w:szCs w:val="24"/>
        </w:rPr>
        <w:t>advice</w:t>
      </w:r>
      <w:r w:rsidR="00805D5A">
        <w:rPr>
          <w:rFonts w:ascii="Verdana" w:eastAsia="Gill Sans MT" w:hAnsi="Verdana" w:cs="Arial"/>
          <w:sz w:val="24"/>
          <w:szCs w:val="24"/>
        </w:rPr>
        <w:t xml:space="preserve">. </w:t>
      </w:r>
    </w:p>
    <w:p w14:paraId="4CC511C2" w14:textId="77777777" w:rsidR="00EA14F8" w:rsidRPr="00EA14F8" w:rsidRDefault="00EA14F8" w:rsidP="00EA14F8">
      <w:pPr>
        <w:spacing w:after="0" w:line="240" w:lineRule="auto"/>
        <w:jc w:val="both"/>
        <w:rPr>
          <w:rFonts w:ascii="Verdana" w:eastAsia="Gill Sans MT" w:hAnsi="Verdana" w:cs="Arial"/>
          <w:sz w:val="24"/>
          <w:szCs w:val="24"/>
        </w:rPr>
      </w:pPr>
    </w:p>
    <w:p w14:paraId="3BA8E932" w14:textId="7B17FD17" w:rsidR="006329A5" w:rsidRPr="00EC0B5F" w:rsidRDefault="00EA14F8" w:rsidP="0037628C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EC0B5F">
        <w:rPr>
          <w:rFonts w:ascii="Verdana" w:eastAsia="Gill Sans MT" w:hAnsi="Verdana" w:cs="Arial"/>
          <w:sz w:val="24"/>
          <w:szCs w:val="24"/>
        </w:rPr>
        <w:t>Commission, appoint and m</w:t>
      </w:r>
      <w:r w:rsidR="003C6E90" w:rsidRPr="00EC0B5F">
        <w:rPr>
          <w:rFonts w:ascii="Verdana" w:eastAsia="Gill Sans MT" w:hAnsi="Verdana" w:cs="Arial"/>
          <w:sz w:val="24"/>
          <w:szCs w:val="24"/>
        </w:rPr>
        <w:t>anage external pro</w:t>
      </w:r>
      <w:r w:rsidRPr="00EC0B5F">
        <w:rPr>
          <w:rFonts w:ascii="Verdana" w:eastAsia="Gill Sans MT" w:hAnsi="Verdana" w:cs="Arial"/>
          <w:sz w:val="24"/>
          <w:szCs w:val="24"/>
        </w:rPr>
        <w:t>fessional</w:t>
      </w:r>
      <w:r w:rsidR="003C6E90" w:rsidRPr="00EC0B5F">
        <w:rPr>
          <w:rFonts w:ascii="Verdana" w:eastAsia="Gill Sans MT" w:hAnsi="Verdana" w:cs="Arial"/>
          <w:sz w:val="24"/>
          <w:szCs w:val="24"/>
        </w:rPr>
        <w:t xml:space="preserve"> resources</w:t>
      </w:r>
      <w:r w:rsidR="007A2E58" w:rsidRPr="00EC0B5F">
        <w:rPr>
          <w:rFonts w:ascii="Verdana" w:eastAsia="Gill Sans MT" w:hAnsi="Verdana" w:cs="Arial"/>
          <w:sz w:val="24"/>
          <w:szCs w:val="24"/>
        </w:rPr>
        <w:t xml:space="preserve"> and </w:t>
      </w:r>
      <w:r w:rsidR="00EC0B5F" w:rsidRPr="00EC0B5F">
        <w:rPr>
          <w:rFonts w:ascii="Verdana" w:eastAsia="Gill Sans MT" w:hAnsi="Verdana" w:cs="Arial"/>
          <w:sz w:val="24"/>
          <w:szCs w:val="24"/>
        </w:rPr>
        <w:t>l</w:t>
      </w:r>
      <w:r w:rsidR="006329A5" w:rsidRPr="00EC0B5F">
        <w:rPr>
          <w:rFonts w:ascii="Verdana" w:eastAsia="Gill Sans MT" w:hAnsi="Verdana" w:cs="Arial"/>
          <w:sz w:val="24"/>
          <w:szCs w:val="24"/>
        </w:rPr>
        <w:t xml:space="preserve">ead and develop </w:t>
      </w:r>
      <w:r w:rsidR="00CD3B74" w:rsidRPr="00EC0B5F">
        <w:rPr>
          <w:rFonts w:ascii="Verdana" w:eastAsia="Gill Sans MT" w:hAnsi="Verdana" w:cs="Arial"/>
          <w:sz w:val="24"/>
          <w:szCs w:val="24"/>
        </w:rPr>
        <w:t xml:space="preserve">the team to be empowered to provide a </w:t>
      </w:r>
      <w:r w:rsidR="00EA5D36" w:rsidRPr="00EC0B5F">
        <w:rPr>
          <w:rFonts w:ascii="Verdana" w:eastAsia="Gill Sans MT" w:hAnsi="Verdana" w:cs="Arial"/>
          <w:sz w:val="24"/>
          <w:szCs w:val="24"/>
        </w:rPr>
        <w:t>first-class</w:t>
      </w:r>
      <w:r w:rsidR="001F38AD" w:rsidRPr="00EC0B5F">
        <w:rPr>
          <w:rFonts w:ascii="Verdana" w:eastAsia="Gill Sans MT" w:hAnsi="Verdana" w:cs="Arial"/>
          <w:sz w:val="24"/>
          <w:szCs w:val="24"/>
        </w:rPr>
        <w:t xml:space="preserve"> advisory service.</w:t>
      </w:r>
      <w:r w:rsidR="001F38AD" w:rsidRPr="00EC0B5F">
        <w:rPr>
          <w:rFonts w:eastAsia="Gill Sans MT" w:cs="Arial"/>
          <w:sz w:val="24"/>
          <w:szCs w:val="24"/>
        </w:rPr>
        <w:t xml:space="preserve"> </w:t>
      </w:r>
    </w:p>
    <w:p w14:paraId="64826B3D" w14:textId="77777777" w:rsidR="006329A5" w:rsidRDefault="00153402" w:rsidP="006329A5">
      <w:pPr>
        <w:spacing w:after="0" w:line="240" w:lineRule="auto"/>
        <w:jc w:val="both"/>
        <w:rPr>
          <w:rFonts w:ascii="Gill Sans MT" w:eastAsia="Gill Sans MT" w:hAnsi="Gill Sans MT" w:cs="Arial"/>
        </w:rPr>
      </w:pPr>
      <w:r w:rsidRPr="00473B14">
        <w:rPr>
          <w:rFonts w:ascii="Gill Sans MT" w:eastAsia="Gill Sans MT" w:hAnsi="Gill Sans MT" w:cs="Arial"/>
        </w:rPr>
        <w:tab/>
      </w:r>
      <w:r w:rsidRPr="00473B14">
        <w:rPr>
          <w:rFonts w:ascii="Gill Sans MT" w:eastAsia="Gill Sans MT" w:hAnsi="Gill Sans MT" w:cs="Arial"/>
        </w:rPr>
        <w:tab/>
      </w:r>
      <w:r w:rsidRPr="00473B14">
        <w:rPr>
          <w:rFonts w:ascii="Gill Sans MT" w:eastAsia="Gill Sans MT" w:hAnsi="Gill Sans MT" w:cs="Arial"/>
        </w:rPr>
        <w:tab/>
      </w:r>
    </w:p>
    <w:p w14:paraId="1002F103" w14:textId="77777777" w:rsidR="00B8285A" w:rsidRDefault="00B8285A" w:rsidP="006329A5">
      <w:pPr>
        <w:spacing w:after="0" w:line="240" w:lineRule="auto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</w:p>
    <w:p w14:paraId="4C6439AF" w14:textId="5D25A850" w:rsidR="0033796E" w:rsidRDefault="0033796E" w:rsidP="006329A5">
      <w:pPr>
        <w:spacing w:after="0" w:line="240" w:lineRule="auto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>
        <w:rPr>
          <w:rFonts w:ascii="Verdana" w:hAnsi="Verdana" w:cs="Avenir Heavy"/>
          <w:b/>
          <w:color w:val="000000"/>
          <w:sz w:val="24"/>
          <w:szCs w:val="24"/>
          <w:lang w:val="en-GB"/>
        </w:rPr>
        <w:t xml:space="preserve">Other Information </w:t>
      </w:r>
    </w:p>
    <w:p w14:paraId="386EA5DA" w14:textId="77777777" w:rsidR="00EF2DDA" w:rsidRDefault="00EF2DDA" w:rsidP="00EF2DDA">
      <w:pPr>
        <w:spacing w:after="0" w:line="240" w:lineRule="auto"/>
        <w:ind w:right="774"/>
        <w:rPr>
          <w:rFonts w:ascii="Verdana" w:eastAsia="Verdana" w:hAnsi="Verdana" w:cs="Verdana"/>
          <w:sz w:val="24"/>
          <w:szCs w:val="24"/>
        </w:rPr>
      </w:pPr>
    </w:p>
    <w:p w14:paraId="222B7A75" w14:textId="483BC7D9" w:rsidR="00EF2DDA" w:rsidRPr="00EF2DDA" w:rsidRDefault="00EF2DDA" w:rsidP="00EF2DDA">
      <w:pPr>
        <w:spacing w:after="0" w:line="240" w:lineRule="auto"/>
        <w:ind w:right="774"/>
        <w:rPr>
          <w:rFonts w:ascii="Verdana" w:eastAsia="Verdana" w:hAnsi="Verdana" w:cs="Verdana"/>
          <w:sz w:val="24"/>
          <w:szCs w:val="24"/>
        </w:rPr>
      </w:pPr>
      <w:r w:rsidRPr="00EF2DDA">
        <w:rPr>
          <w:rFonts w:ascii="Verdana" w:eastAsia="Verdana" w:hAnsi="Verdana" w:cs="Verdana"/>
          <w:sz w:val="24"/>
          <w:szCs w:val="24"/>
        </w:rPr>
        <w:t>This post is designated as</w:t>
      </w:r>
      <w:r w:rsidRPr="00EF2DDA">
        <w:rPr>
          <w:rStyle w:val="PlaceholderText"/>
          <w:rFonts w:ascii="Verdana" w:hAnsi="Verdana"/>
          <w:color w:val="FF0000"/>
          <w:sz w:val="24"/>
          <w:szCs w:val="24"/>
        </w:rPr>
        <w:t xml:space="preserve"> </w:t>
      </w:r>
      <w:r w:rsidRPr="00EF2DDA">
        <w:rPr>
          <w:rStyle w:val="PlaceholderText"/>
          <w:rFonts w:ascii="Verdana" w:hAnsi="Verdana"/>
          <w:sz w:val="24"/>
          <w:szCs w:val="24"/>
        </w:rPr>
        <w:t xml:space="preserve">a casual car user. </w:t>
      </w:r>
    </w:p>
    <w:p w14:paraId="6DA78A1D" w14:textId="77777777" w:rsidR="00EF2DDA" w:rsidRDefault="00EF2DDA" w:rsidP="00EF2DDA">
      <w:pPr>
        <w:spacing w:after="0" w:line="240" w:lineRule="auto"/>
        <w:ind w:right="774"/>
        <w:rPr>
          <w:rFonts w:ascii="Verdana" w:hAnsi="Verdana"/>
          <w:color w:val="000000"/>
          <w:sz w:val="24"/>
          <w:szCs w:val="24"/>
        </w:rPr>
      </w:pPr>
    </w:p>
    <w:p w14:paraId="79058FC6" w14:textId="01B887E0" w:rsidR="00EF2DDA" w:rsidRPr="00EF2DDA" w:rsidRDefault="00EF2DDA" w:rsidP="00EF2DDA">
      <w:pPr>
        <w:spacing w:after="0" w:line="240" w:lineRule="auto"/>
        <w:ind w:right="774"/>
        <w:rPr>
          <w:rFonts w:ascii="Verdana" w:hAnsi="Verdana" w:cs="Arial"/>
          <w:sz w:val="24"/>
          <w:szCs w:val="24"/>
        </w:rPr>
      </w:pPr>
      <w:r w:rsidRPr="00EF2DDA">
        <w:rPr>
          <w:rFonts w:ascii="Verdana" w:hAnsi="Verdana"/>
          <w:color w:val="000000"/>
          <w:sz w:val="24"/>
          <w:szCs w:val="24"/>
        </w:rPr>
        <w:t>The post holder will need to meet the travel requirements of the role locally</w:t>
      </w:r>
      <w:r>
        <w:rPr>
          <w:rFonts w:ascii="Verdana" w:hAnsi="Verdana"/>
          <w:color w:val="000000"/>
          <w:sz w:val="24"/>
          <w:szCs w:val="24"/>
        </w:rPr>
        <w:t xml:space="preserve"> (Staffordshire)</w:t>
      </w:r>
      <w:r w:rsidRPr="00EF2DDA">
        <w:rPr>
          <w:rFonts w:ascii="Verdana" w:hAnsi="Verdana"/>
          <w:color w:val="000000"/>
          <w:sz w:val="24"/>
          <w:szCs w:val="24"/>
        </w:rPr>
        <w:t>.</w:t>
      </w:r>
    </w:p>
    <w:p w14:paraId="443CC3CF" w14:textId="77777777" w:rsidR="0033796E" w:rsidRDefault="0033796E" w:rsidP="006329A5">
      <w:pPr>
        <w:spacing w:after="0" w:line="240" w:lineRule="auto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</w:p>
    <w:p w14:paraId="6BA479B4" w14:textId="77777777" w:rsidR="0033796E" w:rsidRDefault="0033796E" w:rsidP="006329A5">
      <w:pPr>
        <w:spacing w:after="0" w:line="240" w:lineRule="auto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</w:p>
    <w:p w14:paraId="205EEBA9" w14:textId="77777777" w:rsidR="0033796E" w:rsidRDefault="0033796E" w:rsidP="006329A5">
      <w:pPr>
        <w:spacing w:after="0" w:line="240" w:lineRule="auto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</w:p>
    <w:p w14:paraId="3AED7B58" w14:textId="1FDDF078" w:rsidR="0041456C" w:rsidRDefault="0041456C" w:rsidP="006329A5">
      <w:pPr>
        <w:spacing w:after="0" w:line="240" w:lineRule="auto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</w:t>
      </w:r>
    </w:p>
    <w:p w14:paraId="3E961580" w14:textId="77777777" w:rsidR="006329A5" w:rsidRPr="006329A5" w:rsidRDefault="006329A5" w:rsidP="006329A5">
      <w:pPr>
        <w:spacing w:after="0" w:line="240" w:lineRule="auto"/>
        <w:jc w:val="both"/>
        <w:rPr>
          <w:rFonts w:ascii="Gill Sans MT" w:eastAsia="Gill Sans MT" w:hAnsi="Gill Sans MT" w:cs="Arial"/>
        </w:rPr>
      </w:pPr>
    </w:p>
    <w:p w14:paraId="43A1A3C1" w14:textId="77777777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2E0A8421" w:rsidR="0041456C" w:rsidRPr="00AB3803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Personal accountability for delivering services efficiently, effectively, within budget</w:t>
      </w:r>
      <w:r w:rsidR="00B874EF">
        <w:rPr>
          <w:rFonts w:ascii="Verdana" w:eastAsia="Calibri" w:hAnsi="Verdana" w:cs="Avenir Roman"/>
          <w:color w:val="000000"/>
          <w:sz w:val="24"/>
          <w:szCs w:val="24"/>
          <w:lang w:val="en-GB"/>
        </w:rPr>
        <w:t>,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and to implement any approved savings and investment allocated to the service. 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0A8A591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647BBB54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</w:t>
      </w:r>
      <w:r w:rsidR="00B874EF">
        <w:rPr>
          <w:rFonts w:ascii="Verdana" w:eastAsia="Calibri" w:hAnsi="Verdana" w:cs="Avenir Roman"/>
          <w:color w:val="000000"/>
          <w:sz w:val="24"/>
          <w:szCs w:val="24"/>
          <w:lang w:val="en-GB"/>
        </w:rPr>
        <w:t>s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, as a minimum to standards required by legislation.</w:t>
      </w:r>
    </w:p>
    <w:p w14:paraId="7DAD696A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lastRenderedPageBreak/>
        <w:t>Climate Change</w:t>
      </w:r>
    </w:p>
    <w:p w14:paraId="00B20850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4D2C89EF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Ensuring a work environment that protects people’s health and safety and that promotes </w:t>
      </w:r>
      <w:r w:rsidR="00B874E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the 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welfare</w:t>
      </w:r>
      <w:r w:rsidR="00B874EF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of staff and other users of Council property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, and which is in accordance with </w:t>
      </w:r>
      <w:r w:rsidR="00B874EF">
        <w:rPr>
          <w:rFonts w:ascii="Verdana" w:eastAsia="Calibri" w:hAnsi="Verdana" w:cs="Avenir Roman"/>
          <w:color w:val="000000"/>
          <w:sz w:val="24"/>
          <w:szCs w:val="24"/>
          <w:lang w:val="en-GB"/>
        </w:rPr>
        <w:t>relevant legislation and the</w:t>
      </w: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2938D08D" w14:textId="69E6C578" w:rsidR="0041456C" w:rsidRDefault="0041456C" w:rsidP="00060CBF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084"/>
        <w:gridCol w:w="2302"/>
      </w:tblGrid>
      <w:tr w:rsidR="0041456C" w:rsidRPr="0041456C" w14:paraId="2B37F757" w14:textId="77777777" w:rsidTr="00060CBF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084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2302" w:type="dxa"/>
            <w:shd w:val="clear" w:color="auto" w:fill="FFFFFF"/>
          </w:tcPr>
          <w:p w14:paraId="6CF918C4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060CBF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891D030" w14:textId="6FB78FF3" w:rsidR="00BE2B58" w:rsidRDefault="00BE2B58" w:rsidP="0074149F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1428EECD" wp14:editId="015DF3C9">
                  <wp:extent cx="501015" cy="243205"/>
                  <wp:effectExtent l="0" t="0" r="0" b="0"/>
                  <wp:docPr id="892321968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A9ABE" w14:textId="77777777" w:rsidR="00BE29B0" w:rsidRPr="0041456C" w:rsidRDefault="00BE29B0" w:rsidP="0074149F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0C33848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D946FAA" wp14:editId="428CC578">
                  <wp:extent cx="501015" cy="243205"/>
                  <wp:effectExtent l="0" t="0" r="0" b="0"/>
                  <wp:docPr id="11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4" w:type="dxa"/>
          </w:tcPr>
          <w:p w14:paraId="6C52F6E6" w14:textId="77777777" w:rsidR="0041456C" w:rsidRP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Qualifications/Professional membership</w:t>
            </w:r>
          </w:p>
          <w:p w14:paraId="0CAF704C" w14:textId="77777777" w:rsidR="0041456C" w:rsidRDefault="0041456C" w:rsidP="00102B52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0" w:line="240" w:lineRule="auto"/>
              <w:ind w:right="774"/>
              <w:jc w:val="both"/>
              <w:rPr>
                <w:rFonts w:ascii="Gill Sans MT" w:eastAsia="Gill Sans MT" w:hAnsi="Gill Sans MT"/>
              </w:rPr>
            </w:pPr>
          </w:p>
          <w:p w14:paraId="28D1B8B4" w14:textId="77777777" w:rsidR="0074149F" w:rsidRPr="009B12E7" w:rsidRDefault="00D962CA" w:rsidP="0074149F">
            <w:pPr>
              <w:tabs>
                <w:tab w:val="left" w:pos="263"/>
              </w:tabs>
              <w:spacing w:line="240" w:lineRule="auto"/>
              <w:ind w:left="261" w:hanging="261"/>
              <w:contextualSpacing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Education to degree level or appropriate professional</w:t>
            </w:r>
          </w:p>
          <w:p w14:paraId="4173C13E" w14:textId="3CEE9B89" w:rsidR="00D962CA" w:rsidRPr="009B12E7" w:rsidRDefault="00D962CA" w:rsidP="0074149F">
            <w:pPr>
              <w:tabs>
                <w:tab w:val="left" w:pos="263"/>
              </w:tabs>
              <w:spacing w:line="240" w:lineRule="auto"/>
              <w:ind w:left="261" w:hanging="261"/>
              <w:contextualSpacing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qualification</w:t>
            </w:r>
            <w:r w:rsidR="00051A4A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(</w:t>
            </w:r>
            <w:proofErr w:type="spellStart"/>
            <w:r w:rsidR="00051A4A" w:rsidRPr="009B12E7">
              <w:rPr>
                <w:rFonts w:ascii="Verdana" w:eastAsia="Gill Sans MT" w:hAnsi="Verdana" w:cs="Arial"/>
                <w:sz w:val="24"/>
                <w:szCs w:val="24"/>
              </w:rPr>
              <w:t>e.g</w:t>
            </w:r>
            <w:proofErr w:type="spellEnd"/>
            <w:r w:rsidR="00051A4A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</w:t>
            </w:r>
            <w:r w:rsidR="009663EF" w:rsidRPr="009B12E7">
              <w:rPr>
                <w:rFonts w:ascii="Verdana" w:eastAsia="Gill Sans MT" w:hAnsi="Verdana" w:cs="Arial"/>
                <w:sz w:val="24"/>
                <w:szCs w:val="24"/>
              </w:rPr>
              <w:t>Chartered Surv</w:t>
            </w:r>
            <w:r w:rsidR="00805F3F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eyor </w:t>
            </w:r>
            <w:r w:rsidR="00051A4A" w:rsidRPr="009B12E7">
              <w:rPr>
                <w:rFonts w:ascii="Verdana" w:eastAsia="Gill Sans MT" w:hAnsi="Verdana" w:cs="Arial"/>
                <w:sz w:val="24"/>
                <w:szCs w:val="24"/>
              </w:rPr>
              <w:t>RI</w:t>
            </w:r>
            <w:r w:rsidR="009663EF" w:rsidRPr="009B12E7">
              <w:rPr>
                <w:rFonts w:ascii="Verdana" w:eastAsia="Gill Sans MT" w:hAnsi="Verdana" w:cs="Arial"/>
                <w:sz w:val="24"/>
                <w:szCs w:val="24"/>
              </w:rPr>
              <w:t>CS)</w:t>
            </w: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.</w:t>
            </w:r>
          </w:p>
          <w:p w14:paraId="48940AF8" w14:textId="77777777" w:rsidR="00BE29B0" w:rsidRPr="009B12E7" w:rsidRDefault="00BE29B0" w:rsidP="00B874EF">
            <w:pPr>
              <w:tabs>
                <w:tab w:val="left" w:pos="263"/>
              </w:tabs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74AB4191" w14:textId="17CC6F2C" w:rsidR="00D962CA" w:rsidRPr="00B874EF" w:rsidRDefault="00D962CA" w:rsidP="00B874EF">
            <w:pPr>
              <w:tabs>
                <w:tab w:val="left" w:pos="263"/>
              </w:tabs>
              <w:rPr>
                <w:rFonts w:ascii="Arial" w:eastAsia="Gill Sans MT" w:hAnsi="Arial" w:cs="Arial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Chartered or registered property professional</w:t>
            </w:r>
            <w:r w:rsidR="009358F5">
              <w:rPr>
                <w:rFonts w:ascii="Arial" w:eastAsia="Gill Sans MT" w:hAnsi="Arial" w:cs="Arial"/>
                <w:sz w:val="24"/>
                <w:szCs w:val="24"/>
              </w:rPr>
              <w:t xml:space="preserve"> </w:t>
            </w:r>
            <w:r w:rsidR="009358F5" w:rsidRPr="009358F5">
              <w:rPr>
                <w:rFonts w:ascii="Verdana" w:eastAsia="Gill Sans MT" w:hAnsi="Verdana" w:cs="Arial"/>
                <w:sz w:val="24"/>
                <w:szCs w:val="24"/>
              </w:rPr>
              <w:t>and a commitment to conti</w:t>
            </w:r>
            <w:r w:rsidR="009358F5">
              <w:rPr>
                <w:rFonts w:ascii="Verdana" w:eastAsia="Gill Sans MT" w:hAnsi="Verdana" w:cs="Arial"/>
                <w:sz w:val="24"/>
                <w:szCs w:val="24"/>
              </w:rPr>
              <w:t>nu</w:t>
            </w:r>
            <w:r w:rsidR="009358F5" w:rsidRPr="009358F5">
              <w:rPr>
                <w:rFonts w:ascii="Verdana" w:eastAsia="Gill Sans MT" w:hAnsi="Verdana" w:cs="Arial"/>
                <w:sz w:val="24"/>
                <w:szCs w:val="24"/>
              </w:rPr>
              <w:t>ed professional development</w:t>
            </w:r>
            <w:r w:rsidR="009358F5">
              <w:rPr>
                <w:rFonts w:ascii="Arial" w:eastAsia="Gill Sans MT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14:paraId="68FF5ED8" w14:textId="77777777" w:rsidR="0041456C" w:rsidRPr="0041456C" w:rsidRDefault="0041456C" w:rsidP="00060CBF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078077CB" w14:textId="4CB47E08" w:rsidR="0041456C" w:rsidRDefault="00060CBF" w:rsidP="00060CBF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 xml:space="preserve">         </w:t>
            </w:r>
            <w:r w:rsidR="00626C3C">
              <w:rPr>
                <w:rFonts w:ascii="Gill Sans MT" w:eastAsia="Gill Sans MT" w:hAnsi="Gill Sans MT"/>
              </w:rPr>
              <w:t xml:space="preserve"> </w:t>
            </w:r>
            <w:r>
              <w:rPr>
                <w:rFonts w:ascii="Gill Sans MT" w:eastAsia="Gill Sans MT" w:hAnsi="Gill Sans MT"/>
              </w:rPr>
              <w:t>A</w:t>
            </w:r>
          </w:p>
          <w:p w14:paraId="793F2CF8" w14:textId="77777777" w:rsidR="009B12E7" w:rsidRDefault="009B12E7" w:rsidP="009B12E7">
            <w:pPr>
              <w:ind w:right="774"/>
              <w:rPr>
                <w:rFonts w:ascii="Gill Sans MT" w:eastAsia="Gill Sans MT" w:hAnsi="Gill Sans MT"/>
              </w:rPr>
            </w:pPr>
          </w:p>
          <w:p w14:paraId="4FA5215D" w14:textId="0B596C76" w:rsidR="00060CBF" w:rsidRPr="0041456C" w:rsidRDefault="00060CBF" w:rsidP="00B874EF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 xml:space="preserve">         </w:t>
            </w:r>
            <w:r w:rsidR="00626C3C">
              <w:rPr>
                <w:rFonts w:ascii="Gill Sans MT" w:eastAsia="Gill Sans MT" w:hAnsi="Gill Sans MT"/>
              </w:rPr>
              <w:t xml:space="preserve"> </w:t>
            </w:r>
            <w:r>
              <w:rPr>
                <w:rFonts w:ascii="Gill Sans MT" w:eastAsia="Gill Sans MT" w:hAnsi="Gill Sans MT"/>
              </w:rPr>
              <w:t>A</w:t>
            </w:r>
          </w:p>
        </w:tc>
      </w:tr>
      <w:tr w:rsidR="0041456C" w:rsidRPr="0041456C" w14:paraId="4FFAC253" w14:textId="77777777" w:rsidTr="00060CBF">
        <w:trPr>
          <w:trHeight w:val="2426"/>
          <w:jc w:val="center"/>
        </w:trPr>
        <w:tc>
          <w:tcPr>
            <w:tcW w:w="1275" w:type="dxa"/>
          </w:tcPr>
          <w:p w14:paraId="0234D1B6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5F0E9" w14:textId="77777777" w:rsid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00392B55" w14:textId="77777777" w:rsidR="00C84D4C" w:rsidRDefault="00C84D4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7D9F82A" w14:textId="52D7A67A" w:rsidR="00B27F72" w:rsidRDefault="00B27F72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361A7A93" wp14:editId="30DD3497">
                  <wp:extent cx="501015" cy="243205"/>
                  <wp:effectExtent l="0" t="0" r="0" b="0"/>
                  <wp:docPr id="671416697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17E1B4" w14:textId="77777777" w:rsidR="00BB3548" w:rsidRDefault="00BB3548" w:rsidP="0033796E">
            <w:pPr>
              <w:ind w:right="774"/>
              <w:rPr>
                <w:rFonts w:ascii="Gill Sans MT" w:eastAsia="Gill Sans MT" w:hAnsi="Gill Sans MT"/>
              </w:rPr>
            </w:pPr>
          </w:p>
          <w:p w14:paraId="2647E35D" w14:textId="2387751D" w:rsidR="0041456C" w:rsidRPr="0041456C" w:rsidRDefault="00B27F72" w:rsidP="0037628C">
            <w:pPr>
              <w:ind w:right="774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41248B7" wp14:editId="6C7C6AF2">
                  <wp:extent cx="501015" cy="243205"/>
                  <wp:effectExtent l="0" t="0" r="0" b="0"/>
                  <wp:docPr id="633251315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EA3845" w14:textId="66B548BD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084" w:type="dxa"/>
          </w:tcPr>
          <w:p w14:paraId="57609014" w14:textId="77777777" w:rsidR="0041456C" w:rsidRP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79EE954F">
              <w:rPr>
                <w:rFonts w:ascii="Gill Sans MT" w:eastAsia="Gill Sans MT" w:hAnsi="Gill Sans MT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22A1464B" w14:textId="77777777" w:rsidR="0041456C" w:rsidRDefault="0041456C" w:rsidP="00D81FE9">
            <w:pPr>
              <w:autoSpaceDE w:val="0"/>
              <w:autoSpaceDN w:val="0"/>
              <w:adjustRightInd w:val="0"/>
              <w:spacing w:after="0" w:line="240" w:lineRule="auto"/>
              <w:ind w:right="774"/>
              <w:rPr>
                <w:rFonts w:ascii="Arial" w:hAnsi="Arial"/>
              </w:rPr>
            </w:pPr>
          </w:p>
          <w:p w14:paraId="12A1690E" w14:textId="77777777" w:rsidR="00BB3548" w:rsidRPr="009B12E7" w:rsidRDefault="00905113" w:rsidP="00051A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Significant</w:t>
            </w:r>
            <w:r w:rsidR="009B430C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</w:t>
            </w:r>
            <w:r w:rsidR="00060CBF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experience </w:t>
            </w:r>
            <w:r w:rsidR="00E31B53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and breath of </w:t>
            </w:r>
            <w:r w:rsidR="00060CBF" w:rsidRPr="009B12E7">
              <w:rPr>
                <w:rFonts w:ascii="Verdana" w:eastAsia="Gill Sans MT" w:hAnsi="Verdana" w:cs="Arial"/>
                <w:sz w:val="24"/>
                <w:szCs w:val="24"/>
              </w:rPr>
              <w:t>working in a</w:t>
            </w:r>
          </w:p>
          <w:p w14:paraId="1C022523" w14:textId="77777777" w:rsidR="00BB3548" w:rsidRPr="009B12E7" w:rsidRDefault="00051A4A" w:rsidP="00051A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p</w:t>
            </w:r>
            <w:r w:rsidR="0007491C" w:rsidRPr="009B12E7">
              <w:rPr>
                <w:rFonts w:ascii="Verdana" w:eastAsia="Gill Sans MT" w:hAnsi="Verdana" w:cs="Arial"/>
                <w:sz w:val="24"/>
                <w:szCs w:val="24"/>
              </w:rPr>
              <w:t>roper</w:t>
            </w: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t</w:t>
            </w:r>
            <w:r w:rsidR="0007491C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y and valuation </w:t>
            </w:r>
            <w:r w:rsidR="00B60AEE" w:rsidRPr="009B12E7">
              <w:rPr>
                <w:rFonts w:ascii="Verdana" w:eastAsia="Gill Sans MT" w:hAnsi="Verdana" w:cs="Arial"/>
                <w:sz w:val="24"/>
                <w:szCs w:val="24"/>
              </w:rPr>
              <w:t>environment</w:t>
            </w:r>
            <w:r w:rsidR="00F54007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either in the public</w:t>
            </w:r>
          </w:p>
          <w:p w14:paraId="00CD9713" w14:textId="46B15477" w:rsidR="00060CBF" w:rsidRPr="009B12E7" w:rsidRDefault="00F54007" w:rsidP="00051A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or private sector</w:t>
            </w:r>
          </w:p>
          <w:p w14:paraId="00626D66" w14:textId="77777777" w:rsidR="009A43EE" w:rsidRPr="009B12E7" w:rsidRDefault="009A43EE" w:rsidP="00051A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51E8BB06" w14:textId="14789D16" w:rsidR="00F2724A" w:rsidRPr="009B12E7" w:rsidRDefault="00B27F72" w:rsidP="00B8285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jc w:val="both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/>
                <w:sz w:val="24"/>
                <w:szCs w:val="24"/>
              </w:rPr>
              <w:t>Experience of managing large property estates</w:t>
            </w:r>
            <w:r w:rsidR="00B8285A" w:rsidRPr="009B12E7">
              <w:rPr>
                <w:rFonts w:ascii="Verdana" w:eastAsia="Gill Sans MT" w:hAnsi="Verdana"/>
                <w:sz w:val="24"/>
                <w:szCs w:val="24"/>
              </w:rPr>
              <w:t xml:space="preserve"> </w:t>
            </w:r>
            <w:r w:rsidR="00C53BFB" w:rsidRPr="009B12E7">
              <w:rPr>
                <w:rFonts w:ascii="Verdana" w:eastAsia="Gill Sans MT" w:hAnsi="Verdana"/>
                <w:sz w:val="24"/>
                <w:szCs w:val="24"/>
              </w:rPr>
              <w:t>(including</w:t>
            </w:r>
            <w:r w:rsidR="00B8285A" w:rsidRPr="009B12E7">
              <w:rPr>
                <w:rFonts w:ascii="Verdana" w:eastAsia="Gill Sans MT" w:hAnsi="Verdana"/>
                <w:sz w:val="24"/>
                <w:szCs w:val="24"/>
              </w:rPr>
              <w:t xml:space="preserve"> </w:t>
            </w:r>
            <w:r w:rsidR="001261CD" w:rsidRPr="009B12E7">
              <w:rPr>
                <w:rFonts w:ascii="Verdana" w:eastAsia="Gill Sans MT" w:hAnsi="Verdana"/>
                <w:sz w:val="24"/>
                <w:szCs w:val="24"/>
              </w:rPr>
              <w:t>lease terms and asset valuations)</w:t>
            </w:r>
          </w:p>
          <w:p w14:paraId="5CC6239C" w14:textId="77777777" w:rsidR="009A43EE" w:rsidRPr="009B12E7" w:rsidRDefault="009A43EE" w:rsidP="00051A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11305538" w14:textId="77777777" w:rsidR="009A43EE" w:rsidRPr="009B12E7" w:rsidRDefault="009A43EE" w:rsidP="00051A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5756E846" w14:textId="77777777" w:rsidR="00BB3548" w:rsidRPr="009B12E7" w:rsidRDefault="00F2724A" w:rsidP="00F2724A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Significant knowledge of relevant legislation, national</w:t>
            </w:r>
          </w:p>
          <w:p w14:paraId="60E6F7D2" w14:textId="77777777" w:rsidR="00BB3548" w:rsidRPr="009B12E7" w:rsidRDefault="00F2724A" w:rsidP="00BB3548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performance standards and</w:t>
            </w:r>
            <w:r w:rsidR="00BB3548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</w:t>
            </w: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statutory requirements</w:t>
            </w:r>
          </w:p>
          <w:p w14:paraId="4E0B3749" w14:textId="1DE12220" w:rsidR="00F2724A" w:rsidRPr="009B12E7" w:rsidRDefault="00F2724A" w:rsidP="00BB3548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relating to property transactions.</w:t>
            </w:r>
          </w:p>
          <w:p w14:paraId="6D3BF48D" w14:textId="77777777" w:rsidR="00B874EF" w:rsidRPr="009B12E7" w:rsidRDefault="00B874E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00B61FF0" w14:textId="77777777" w:rsidR="00F2724A" w:rsidRPr="009B12E7" w:rsidRDefault="00F2724A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3EECDD91" w14:textId="150DB0AA" w:rsidR="00173CA4" w:rsidRPr="009B12E7" w:rsidRDefault="00821122" w:rsidP="00173C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Experience in</w:t>
            </w:r>
            <w:r w:rsidR="00173CA4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report</w:t>
            </w: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writing</w:t>
            </w:r>
            <w:r w:rsidR="00173CA4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for steering groups, committees and project teams or other meetings.</w:t>
            </w:r>
          </w:p>
          <w:p w14:paraId="3D7EF1E2" w14:textId="77777777" w:rsidR="00821122" w:rsidRPr="009B12E7" w:rsidRDefault="00821122" w:rsidP="00173C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42AC7D9F" w14:textId="1375E7CC" w:rsidR="00821122" w:rsidRPr="009B12E7" w:rsidRDefault="00821122" w:rsidP="00173CA4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Experience in providing technical advice</w:t>
            </w:r>
            <w:r w:rsidR="00D05AD9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to a range of audiences </w:t>
            </w:r>
          </w:p>
          <w:p w14:paraId="67DE19E0" w14:textId="77777777" w:rsidR="00173CA4" w:rsidRPr="009B12E7" w:rsidRDefault="00173CA4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49BC6D31" w14:textId="77777777" w:rsidR="00E80867" w:rsidRPr="009B12E7" w:rsidRDefault="00E80867" w:rsidP="0037628C">
            <w:pPr>
              <w:spacing w:after="12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9B12E7">
              <w:rPr>
                <w:rFonts w:ascii="Verdana" w:eastAsia="Gill Sans MT" w:hAnsi="Verdana"/>
                <w:sz w:val="24"/>
                <w:szCs w:val="24"/>
              </w:rPr>
              <w:t xml:space="preserve">Knowledge of the range of County Council activities, strategic outcomes and </w:t>
            </w:r>
            <w:proofErr w:type="gramStart"/>
            <w:r w:rsidRPr="009B12E7">
              <w:rPr>
                <w:rFonts w:ascii="Verdana" w:eastAsia="Gill Sans MT" w:hAnsi="Verdana"/>
                <w:sz w:val="24"/>
                <w:szCs w:val="24"/>
              </w:rPr>
              <w:t>cross cutting</w:t>
            </w:r>
            <w:proofErr w:type="gramEnd"/>
            <w:r w:rsidRPr="009B12E7">
              <w:rPr>
                <w:rFonts w:ascii="Verdana" w:eastAsia="Gill Sans MT" w:hAnsi="Verdana"/>
                <w:sz w:val="24"/>
                <w:szCs w:val="24"/>
              </w:rPr>
              <w:t xml:space="preserve"> themes.</w:t>
            </w:r>
          </w:p>
          <w:p w14:paraId="0FE73256" w14:textId="77777777" w:rsidR="00173CA4" w:rsidRPr="009B12E7" w:rsidRDefault="00173CA4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6A296640" w14:textId="7E92956A" w:rsidR="00060CBF" w:rsidRPr="009B12E7" w:rsidRDefault="00060CB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Experience in management of staff</w:t>
            </w:r>
            <w:r w:rsidR="00F0780E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. </w:t>
            </w:r>
          </w:p>
          <w:p w14:paraId="0CF52B7F" w14:textId="77777777" w:rsidR="00D646DA" w:rsidRPr="009B12E7" w:rsidRDefault="00D646DA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396A4353" w14:textId="5E4E3CC6" w:rsidR="00D646DA" w:rsidRPr="009B12E7" w:rsidRDefault="008B2FAC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lastRenderedPageBreak/>
              <w:t>Experience in working within financial constraints and managing resources</w:t>
            </w:r>
            <w:r w:rsidR="00E84A19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effectively.</w:t>
            </w: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 </w:t>
            </w:r>
          </w:p>
          <w:p w14:paraId="5144A7DA" w14:textId="77777777" w:rsidR="00060CBF" w:rsidRPr="009B12E7" w:rsidRDefault="00060CB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31CA6AD2" w14:textId="36814046" w:rsidR="00A72840" w:rsidRPr="009B12E7" w:rsidRDefault="009833E1" w:rsidP="00A72840">
            <w:pPr>
              <w:spacing w:after="12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9B12E7">
              <w:rPr>
                <w:rFonts w:ascii="Verdana" w:eastAsia="Gill Sans MT" w:hAnsi="Verdana"/>
                <w:sz w:val="24"/>
                <w:szCs w:val="24"/>
              </w:rPr>
              <w:t>Knowledge of corporate and commercial governance systems.</w:t>
            </w:r>
          </w:p>
          <w:p w14:paraId="5FC9678E" w14:textId="77777777" w:rsidR="00A72840" w:rsidRPr="009B12E7" w:rsidRDefault="00060CB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Experience of working with a range of clients in public</w:t>
            </w:r>
          </w:p>
          <w:p w14:paraId="51E82C23" w14:textId="3461B089" w:rsidR="00060CBF" w:rsidRPr="009B12E7" w:rsidRDefault="00060CBF" w:rsidP="00A72840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and private</w:t>
            </w:r>
            <w:r w:rsidR="00A72840" w:rsidRPr="009B12E7">
              <w:rPr>
                <w:rFonts w:ascii="Verdana" w:eastAsia="Gill Sans MT" w:hAnsi="Verdana" w:cs="Arial"/>
                <w:sz w:val="24"/>
                <w:szCs w:val="24"/>
              </w:rPr>
              <w:t xml:space="preserve"> </w:t>
            </w: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sectors.</w:t>
            </w:r>
          </w:p>
          <w:p w14:paraId="52F221AA" w14:textId="77777777" w:rsidR="00060CBF" w:rsidRPr="009B12E7" w:rsidRDefault="00060CB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2ABE6853" w14:textId="77777777" w:rsidR="00A72840" w:rsidRPr="009B12E7" w:rsidRDefault="00060CB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Ability to think and act strategically and to translate</w:t>
            </w:r>
          </w:p>
          <w:p w14:paraId="2E0266A1" w14:textId="78A9F239" w:rsidR="00060CBF" w:rsidRPr="009B12E7" w:rsidRDefault="00060CBF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  <w:r w:rsidRPr="009B12E7">
              <w:rPr>
                <w:rFonts w:ascii="Verdana" w:eastAsia="Gill Sans MT" w:hAnsi="Verdana" w:cs="Arial"/>
                <w:sz w:val="24"/>
                <w:szCs w:val="24"/>
              </w:rPr>
              <w:t>vision to reality.</w:t>
            </w:r>
          </w:p>
          <w:p w14:paraId="0830DF20" w14:textId="77777777" w:rsidR="004C7326" w:rsidRPr="009B12E7" w:rsidRDefault="004C7326" w:rsidP="00060CBF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ind w:left="263" w:hanging="263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609ADE6B" w14:textId="77777777" w:rsidR="004C7326" w:rsidRPr="009B12E7" w:rsidRDefault="004C7326" w:rsidP="00A72840">
            <w:pPr>
              <w:spacing w:after="12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9B12E7">
              <w:rPr>
                <w:rFonts w:ascii="Verdana" w:eastAsia="Gill Sans MT" w:hAnsi="Verdana"/>
                <w:sz w:val="24"/>
                <w:szCs w:val="24"/>
              </w:rPr>
              <w:t>Demonstrable experience of working with external specialist providers/partners</w:t>
            </w:r>
          </w:p>
          <w:p w14:paraId="186B0F1C" w14:textId="77777777" w:rsidR="00060CBF" w:rsidRPr="0041456C" w:rsidRDefault="00060CBF" w:rsidP="00A72840">
            <w:pPr>
              <w:tabs>
                <w:tab w:val="left" w:pos="2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2302" w:type="dxa"/>
          </w:tcPr>
          <w:p w14:paraId="0E5CC7C7" w14:textId="77777777" w:rsid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7E1F19AB" w14:textId="3995923B" w:rsidR="00B874EF" w:rsidRDefault="00060CBF" w:rsidP="00B874EF">
            <w:pPr>
              <w:jc w:val="center"/>
              <w:rPr>
                <w:rFonts w:ascii="Arial" w:eastAsia="Gill Sans MT" w:hAnsi="Arial" w:cs="Arial"/>
              </w:rPr>
            </w:pPr>
            <w:r w:rsidRPr="00F2359F">
              <w:rPr>
                <w:rFonts w:ascii="Arial" w:eastAsia="Gill Sans MT" w:hAnsi="Arial" w:cs="Arial"/>
              </w:rPr>
              <w:t>A/I</w:t>
            </w:r>
          </w:p>
          <w:p w14:paraId="5AB2FBE1" w14:textId="77777777" w:rsidR="00F2724A" w:rsidRDefault="00F2724A" w:rsidP="009B12E7">
            <w:pPr>
              <w:rPr>
                <w:rFonts w:ascii="Arial" w:eastAsia="Gill Sans MT" w:hAnsi="Arial" w:cs="Arial"/>
              </w:rPr>
            </w:pPr>
          </w:p>
          <w:p w14:paraId="302F8C85" w14:textId="77777777" w:rsidR="00C84D4C" w:rsidRDefault="00C84D4C" w:rsidP="00060CBF">
            <w:pPr>
              <w:jc w:val="center"/>
              <w:rPr>
                <w:rFonts w:ascii="Arial" w:eastAsia="Gill Sans MT" w:hAnsi="Arial" w:cs="Arial"/>
              </w:rPr>
            </w:pPr>
          </w:p>
          <w:p w14:paraId="235B2688" w14:textId="2C400C95" w:rsidR="00060CBF" w:rsidRDefault="00060CBF" w:rsidP="00060CBF">
            <w:pPr>
              <w:jc w:val="center"/>
              <w:rPr>
                <w:rFonts w:ascii="Arial" w:eastAsia="Gill Sans MT" w:hAnsi="Arial" w:cs="Arial"/>
              </w:rPr>
            </w:pPr>
            <w:r w:rsidRPr="00F2359F">
              <w:rPr>
                <w:rFonts w:ascii="Arial" w:eastAsia="Gill Sans MT" w:hAnsi="Arial" w:cs="Arial"/>
              </w:rPr>
              <w:t>A/I</w:t>
            </w:r>
          </w:p>
          <w:p w14:paraId="7288CB75" w14:textId="77777777" w:rsidR="00BB3548" w:rsidRDefault="00BB3548" w:rsidP="00060CBF">
            <w:pPr>
              <w:jc w:val="center"/>
              <w:rPr>
                <w:rFonts w:ascii="Arial" w:eastAsia="Gill Sans MT" w:hAnsi="Arial" w:cs="Arial"/>
              </w:rPr>
            </w:pPr>
          </w:p>
          <w:p w14:paraId="796CD5D8" w14:textId="17BE1719" w:rsidR="00060CBF" w:rsidRDefault="00060CBF" w:rsidP="00060CBF">
            <w:pPr>
              <w:jc w:val="center"/>
              <w:rPr>
                <w:rFonts w:ascii="Arial" w:eastAsia="Gill Sans MT" w:hAnsi="Arial" w:cs="Arial"/>
              </w:rPr>
            </w:pPr>
            <w:r w:rsidRPr="00F2359F">
              <w:rPr>
                <w:rFonts w:ascii="Arial" w:eastAsia="Gill Sans MT" w:hAnsi="Arial" w:cs="Arial"/>
              </w:rPr>
              <w:t>A/I</w:t>
            </w:r>
          </w:p>
          <w:p w14:paraId="310DEEE5" w14:textId="77777777" w:rsidR="00BB3548" w:rsidRDefault="00BB3548" w:rsidP="00B8285A">
            <w:pPr>
              <w:rPr>
                <w:rFonts w:ascii="Arial" w:eastAsia="Gill Sans MT" w:hAnsi="Arial" w:cs="Arial"/>
              </w:rPr>
            </w:pPr>
          </w:p>
          <w:p w14:paraId="338DF00C" w14:textId="77777777" w:rsidR="00C84D4C" w:rsidRDefault="00C84D4C" w:rsidP="00060CBF">
            <w:pPr>
              <w:jc w:val="center"/>
              <w:rPr>
                <w:rFonts w:ascii="Arial" w:eastAsia="Gill Sans MT" w:hAnsi="Arial" w:cs="Arial"/>
              </w:rPr>
            </w:pPr>
          </w:p>
          <w:p w14:paraId="13D51C8D" w14:textId="2B2E8AC2" w:rsidR="008B2FAC" w:rsidRDefault="008B2FAC" w:rsidP="00060CBF">
            <w:pPr>
              <w:jc w:val="center"/>
              <w:rPr>
                <w:rFonts w:ascii="Arial" w:eastAsia="Gill Sans MT" w:hAnsi="Arial" w:cs="Arial"/>
              </w:rPr>
            </w:pPr>
            <w:r>
              <w:rPr>
                <w:rFonts w:ascii="Arial" w:eastAsia="Gill Sans MT" w:hAnsi="Arial" w:cs="Arial"/>
              </w:rPr>
              <w:t>A/I</w:t>
            </w:r>
          </w:p>
          <w:p w14:paraId="1619E830" w14:textId="77777777" w:rsidR="00060CBF" w:rsidRDefault="00060CBF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7AED27F7" w14:textId="77777777" w:rsidR="00060CBF" w:rsidRDefault="00060CBF" w:rsidP="00060CBF">
            <w:pPr>
              <w:jc w:val="center"/>
              <w:rPr>
                <w:rFonts w:ascii="Arial" w:eastAsia="Gill Sans MT" w:hAnsi="Arial" w:cs="Arial"/>
              </w:rPr>
            </w:pPr>
            <w:r w:rsidRPr="00F2359F">
              <w:rPr>
                <w:rFonts w:ascii="Arial" w:eastAsia="Gill Sans MT" w:hAnsi="Arial" w:cs="Arial"/>
              </w:rPr>
              <w:t>A/I</w:t>
            </w:r>
          </w:p>
          <w:p w14:paraId="73DCB4C0" w14:textId="77777777" w:rsidR="00C84D4C" w:rsidRDefault="00C84D4C" w:rsidP="00C84D4C">
            <w:pPr>
              <w:rPr>
                <w:rFonts w:ascii="Arial" w:eastAsia="Gill Sans MT" w:hAnsi="Arial" w:cs="Arial"/>
              </w:rPr>
            </w:pPr>
          </w:p>
          <w:p w14:paraId="002DC72E" w14:textId="59C1240E" w:rsidR="00BB3548" w:rsidRDefault="00C84D4C" w:rsidP="00C84D4C">
            <w:pPr>
              <w:rPr>
                <w:rFonts w:ascii="Arial" w:eastAsia="Gill Sans MT" w:hAnsi="Arial" w:cs="Arial"/>
              </w:rPr>
            </w:pPr>
            <w:r>
              <w:rPr>
                <w:rFonts w:ascii="Arial" w:eastAsia="Gill Sans MT" w:hAnsi="Arial" w:cs="Arial"/>
              </w:rPr>
              <w:t xml:space="preserve">               </w:t>
            </w:r>
            <w:r w:rsidR="00060CBF" w:rsidRPr="00F2359F">
              <w:rPr>
                <w:rFonts w:ascii="Arial" w:eastAsia="Gill Sans MT" w:hAnsi="Arial" w:cs="Arial"/>
              </w:rPr>
              <w:t>A/I</w:t>
            </w:r>
          </w:p>
          <w:p w14:paraId="44B801ED" w14:textId="40A73FC9" w:rsidR="00BB3548" w:rsidRDefault="00BB3548" w:rsidP="00060CBF">
            <w:pPr>
              <w:jc w:val="center"/>
              <w:rPr>
                <w:rFonts w:ascii="Arial" w:eastAsia="Gill Sans MT" w:hAnsi="Arial" w:cs="Arial"/>
              </w:rPr>
            </w:pPr>
            <w:r>
              <w:rPr>
                <w:rFonts w:ascii="Arial" w:eastAsia="Gill Sans MT" w:hAnsi="Arial" w:cs="Arial"/>
              </w:rPr>
              <w:t>A/I</w:t>
            </w:r>
          </w:p>
          <w:p w14:paraId="482C401E" w14:textId="77777777" w:rsidR="00B8285A" w:rsidRDefault="00B8285A" w:rsidP="00060CBF">
            <w:pPr>
              <w:jc w:val="center"/>
              <w:rPr>
                <w:rFonts w:ascii="Arial" w:eastAsia="Gill Sans MT" w:hAnsi="Arial" w:cs="Arial"/>
              </w:rPr>
            </w:pPr>
          </w:p>
          <w:p w14:paraId="17E38F16" w14:textId="0909C449" w:rsidR="00B8285A" w:rsidRDefault="00C84D4C" w:rsidP="00C84D4C">
            <w:pPr>
              <w:rPr>
                <w:rFonts w:ascii="Arial" w:eastAsia="Gill Sans MT" w:hAnsi="Arial" w:cs="Arial"/>
              </w:rPr>
            </w:pPr>
            <w:r>
              <w:rPr>
                <w:rFonts w:ascii="Arial" w:eastAsia="Gill Sans MT" w:hAnsi="Arial" w:cs="Arial"/>
              </w:rPr>
              <w:t xml:space="preserve">            </w:t>
            </w:r>
            <w:r w:rsidR="00B8285A">
              <w:rPr>
                <w:rFonts w:ascii="Arial" w:eastAsia="Gill Sans MT" w:hAnsi="Arial" w:cs="Arial"/>
              </w:rPr>
              <w:t>A/I</w:t>
            </w:r>
          </w:p>
          <w:p w14:paraId="7F7CA1C1" w14:textId="77777777" w:rsidR="00C84D4C" w:rsidRDefault="00B8285A" w:rsidP="00B8285A">
            <w:pPr>
              <w:ind w:right="774"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 xml:space="preserve">       </w:t>
            </w:r>
          </w:p>
          <w:p w14:paraId="1C8B4AC9" w14:textId="6B696977" w:rsidR="00B8285A" w:rsidRPr="00C84D4C" w:rsidRDefault="00C84D4C" w:rsidP="00C84D4C">
            <w:pPr>
              <w:ind w:right="774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>
              <w:rPr>
                <w:rFonts w:ascii="Gill Sans MT" w:eastAsia="Gill Sans MT" w:hAnsi="Gill Sans MT"/>
              </w:rPr>
              <w:t xml:space="preserve">       </w:t>
            </w:r>
            <w:r w:rsidR="00B8285A" w:rsidRPr="00C84D4C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25D0840D" w14:textId="45FFF856" w:rsidR="00B8285A" w:rsidRPr="00C84D4C" w:rsidRDefault="00B8285A" w:rsidP="00B8285A">
            <w:pPr>
              <w:ind w:right="774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 w:rsidRPr="00C84D4C">
              <w:rPr>
                <w:rFonts w:ascii="Gill Sans MT" w:eastAsia="Gill Sans MT" w:hAnsi="Gill Sans MT"/>
                <w:sz w:val="24"/>
                <w:szCs w:val="24"/>
              </w:rPr>
              <w:t xml:space="preserve">       A/I</w:t>
            </w:r>
          </w:p>
          <w:p w14:paraId="2B10CB7C" w14:textId="77777777" w:rsidR="00C84D4C" w:rsidRPr="00C84D4C" w:rsidRDefault="00B8285A" w:rsidP="00B8285A">
            <w:pPr>
              <w:ind w:right="774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 w:rsidRPr="00C84D4C">
              <w:rPr>
                <w:rFonts w:ascii="Gill Sans MT" w:eastAsia="Gill Sans MT" w:hAnsi="Gill Sans MT"/>
                <w:sz w:val="24"/>
                <w:szCs w:val="24"/>
              </w:rPr>
              <w:t xml:space="preserve">         </w:t>
            </w:r>
          </w:p>
          <w:p w14:paraId="6B12CDC1" w14:textId="10C7AFE7" w:rsidR="00B8285A" w:rsidRPr="00C84D4C" w:rsidRDefault="00C84D4C" w:rsidP="00B8285A">
            <w:pPr>
              <w:ind w:right="774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  <w:r w:rsidRPr="00C84D4C">
              <w:rPr>
                <w:rFonts w:ascii="Gill Sans MT" w:eastAsia="Gill Sans MT" w:hAnsi="Gill Sans MT"/>
                <w:sz w:val="24"/>
                <w:szCs w:val="24"/>
              </w:rPr>
              <w:t xml:space="preserve">      </w:t>
            </w:r>
            <w:r w:rsidR="00B8285A" w:rsidRPr="00C84D4C">
              <w:rPr>
                <w:rFonts w:ascii="Gill Sans MT" w:eastAsia="Gill Sans MT" w:hAnsi="Gill Sans MT"/>
                <w:sz w:val="24"/>
                <w:szCs w:val="24"/>
              </w:rPr>
              <w:t>A/I</w:t>
            </w:r>
          </w:p>
          <w:p w14:paraId="173E5459" w14:textId="77777777" w:rsidR="00B8285A" w:rsidRPr="00C84D4C" w:rsidRDefault="00B8285A" w:rsidP="00B8285A">
            <w:pPr>
              <w:ind w:right="774"/>
              <w:jc w:val="center"/>
              <w:rPr>
                <w:rFonts w:ascii="Gill Sans MT" w:eastAsia="Gill Sans MT" w:hAnsi="Gill Sans MT"/>
                <w:sz w:val="24"/>
                <w:szCs w:val="24"/>
              </w:rPr>
            </w:pPr>
          </w:p>
          <w:p w14:paraId="73459890" w14:textId="7CF58B37" w:rsidR="00B8285A" w:rsidRPr="0041456C" w:rsidRDefault="00B8285A" w:rsidP="00B8285A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C84D4C">
              <w:rPr>
                <w:rFonts w:ascii="Gill Sans MT" w:eastAsia="Gill Sans MT" w:hAnsi="Gill Sans MT"/>
                <w:sz w:val="24"/>
                <w:szCs w:val="24"/>
              </w:rPr>
              <w:t xml:space="preserve">        A/I</w:t>
            </w:r>
          </w:p>
        </w:tc>
      </w:tr>
      <w:tr w:rsidR="0041456C" w:rsidRPr="0041456C" w14:paraId="7FE7E04A" w14:textId="77777777" w:rsidTr="00060CBF">
        <w:trPr>
          <w:jc w:val="center"/>
        </w:trPr>
        <w:tc>
          <w:tcPr>
            <w:tcW w:w="1275" w:type="dxa"/>
          </w:tcPr>
          <w:p w14:paraId="57505345" w14:textId="51C22A83" w:rsidR="00060CBF" w:rsidRDefault="00060CBF" w:rsidP="00A72840">
            <w:pPr>
              <w:ind w:right="774"/>
              <w:rPr>
                <w:rFonts w:ascii="Gill Sans MT" w:eastAsia="Gill Sans MT" w:hAnsi="Gill Sans MT"/>
                <w:b/>
              </w:rPr>
            </w:pPr>
          </w:p>
          <w:p w14:paraId="4D4B18F0" w14:textId="77777777" w:rsidR="00BB3548" w:rsidRDefault="00BB3548" w:rsidP="00A72840">
            <w:pPr>
              <w:ind w:right="774"/>
              <w:rPr>
                <w:rFonts w:ascii="Gill Sans MT" w:eastAsia="Gill Sans MT" w:hAnsi="Gill Sans MT"/>
                <w:b/>
              </w:rPr>
            </w:pPr>
          </w:p>
          <w:p w14:paraId="108C4D23" w14:textId="21FBADBA" w:rsidR="00BB3548" w:rsidRDefault="00117EDC" w:rsidP="00BB3548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8188760" wp14:editId="700E592B">
                  <wp:extent cx="501015" cy="243205"/>
                  <wp:effectExtent l="0" t="0" r="0" b="0"/>
                  <wp:docPr id="1497807495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F06129" w14:textId="77777777" w:rsidR="00BB3548" w:rsidRDefault="00BB3548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0BCEAC3D" w14:textId="3F975E0D" w:rsidR="0041456C" w:rsidRDefault="00060CBF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C0C18DB" wp14:editId="07226F3D">
                  <wp:extent cx="501015" cy="243205"/>
                  <wp:effectExtent l="0" t="0" r="0" b="0"/>
                  <wp:docPr id="2136528668" name="Picture 3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F4523A" w14:textId="6174D4B6" w:rsidR="00060CBF" w:rsidRDefault="00060CBF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14DFD60E" w14:textId="683A10D6" w:rsidR="00060CBF" w:rsidRDefault="00060CBF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74199EDB" w14:textId="2C8F4AAB" w:rsidR="00060CBF" w:rsidRDefault="00060CBF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6C5DF19C" w:rsidR="00060CBF" w:rsidRPr="0041456C" w:rsidRDefault="00060CBF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084" w:type="dxa"/>
          </w:tcPr>
          <w:p w14:paraId="735B55B7" w14:textId="204A2189" w:rsidR="00060CBF" w:rsidRDefault="0041456C" w:rsidP="00060CBF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Skills</w:t>
            </w:r>
          </w:p>
          <w:p w14:paraId="1D8EE01B" w14:textId="77777777" w:rsidR="00060CBF" w:rsidRPr="00060CBF" w:rsidRDefault="00060CBF" w:rsidP="00060CBF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</w:p>
          <w:p w14:paraId="1BE1413C" w14:textId="77777777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A72840">
              <w:rPr>
                <w:rFonts w:ascii="Verdana" w:eastAsia="Gill Sans MT" w:hAnsi="Verdana" w:cs="Arial"/>
                <w:sz w:val="24"/>
                <w:szCs w:val="24"/>
              </w:rPr>
              <w:t>Effective at influencing, negotiating &amp; interpersonal skills, ability to build effective relationships with colleagues, partners, stakeholders, and investors/government departments.</w:t>
            </w:r>
          </w:p>
          <w:p w14:paraId="3F93287B" w14:textId="77777777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020F6D0B" w14:textId="1EFDF594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A72840">
              <w:rPr>
                <w:rFonts w:ascii="Verdana" w:eastAsia="Gill Sans MT" w:hAnsi="Verdana" w:cs="Arial"/>
                <w:sz w:val="24"/>
                <w:szCs w:val="24"/>
              </w:rPr>
              <w:t>Effective communication skills, written and oral</w:t>
            </w:r>
            <w:r w:rsidR="00B874EF"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including presenting cases</w:t>
            </w:r>
            <w:r w:rsidR="001E7D1F"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(</w:t>
            </w:r>
            <w:proofErr w:type="spellStart"/>
            <w:r w:rsidR="001E7D1F" w:rsidRPr="00A72840">
              <w:rPr>
                <w:rFonts w:ascii="Verdana" w:eastAsia="Gill Sans MT" w:hAnsi="Verdana" w:cs="Arial"/>
                <w:sz w:val="24"/>
                <w:szCs w:val="24"/>
              </w:rPr>
              <w:t>e.g</w:t>
            </w:r>
            <w:proofErr w:type="spellEnd"/>
            <w:r w:rsidR="00B874EF"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Council committees in person</w:t>
            </w:r>
            <w:r w:rsidR="001E7D1F" w:rsidRPr="00A72840">
              <w:rPr>
                <w:rFonts w:ascii="Verdana" w:eastAsia="Gill Sans MT" w:hAnsi="Verdana" w:cs="Arial"/>
                <w:sz w:val="24"/>
                <w:szCs w:val="24"/>
              </w:rPr>
              <w:t>)</w:t>
            </w:r>
            <w:r w:rsidRPr="00A72840">
              <w:rPr>
                <w:rFonts w:ascii="Verdana" w:eastAsia="Gill Sans MT" w:hAnsi="Verdana" w:cs="Arial"/>
                <w:sz w:val="24"/>
                <w:szCs w:val="24"/>
              </w:rPr>
              <w:t>.</w:t>
            </w:r>
          </w:p>
          <w:p w14:paraId="66968CD1" w14:textId="77777777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7935838F" w14:textId="77777777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Ability to work on </w:t>
            </w:r>
            <w:proofErr w:type="gramStart"/>
            <w:r w:rsidRPr="00A72840">
              <w:rPr>
                <w:rFonts w:ascii="Verdana" w:eastAsia="Gill Sans MT" w:hAnsi="Verdana" w:cs="Arial"/>
                <w:sz w:val="24"/>
                <w:szCs w:val="24"/>
              </w:rPr>
              <w:t>own</w:t>
            </w:r>
            <w:proofErr w:type="gramEnd"/>
            <w:r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initiative and in a team environment.</w:t>
            </w:r>
          </w:p>
          <w:p w14:paraId="31BCB29F" w14:textId="77777777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1504FFFC" w14:textId="7E4720A1" w:rsidR="00060CBF" w:rsidRPr="00A72840" w:rsidRDefault="00060CBF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  <w:r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Ability to </w:t>
            </w:r>
            <w:proofErr w:type="spellStart"/>
            <w:r w:rsidRPr="00A72840">
              <w:rPr>
                <w:rFonts w:ascii="Verdana" w:eastAsia="Gill Sans MT" w:hAnsi="Verdana" w:cs="Arial"/>
                <w:sz w:val="24"/>
                <w:szCs w:val="24"/>
              </w:rPr>
              <w:t>analyse</w:t>
            </w:r>
            <w:proofErr w:type="spellEnd"/>
            <w:r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facts and figures and think creatively about problems and opportunities</w:t>
            </w:r>
            <w:r w:rsidR="00C41279"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and adopt</w:t>
            </w:r>
            <w:r w:rsidR="0028522D"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 </w:t>
            </w:r>
            <w:r w:rsidR="00C41279" w:rsidRPr="00A72840">
              <w:rPr>
                <w:rFonts w:ascii="Verdana" w:eastAsia="Gill Sans MT" w:hAnsi="Verdana" w:cs="Arial"/>
                <w:sz w:val="24"/>
                <w:szCs w:val="24"/>
              </w:rPr>
              <w:t xml:space="preserve">an innovative approach to maximizing the Council’s property income. </w:t>
            </w:r>
          </w:p>
          <w:p w14:paraId="5DF37050" w14:textId="77777777" w:rsidR="00596BB6" w:rsidRPr="00A72840" w:rsidRDefault="00596BB6" w:rsidP="00060CB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="Gill Sans MT" w:hAnsi="Verdana" w:cs="Arial"/>
                <w:sz w:val="24"/>
                <w:szCs w:val="24"/>
              </w:rPr>
            </w:pPr>
          </w:p>
          <w:p w14:paraId="0EFD44B0" w14:textId="7175C549" w:rsidR="009E32AF" w:rsidRPr="009B12E7" w:rsidRDefault="00596BB6" w:rsidP="009B12E7">
            <w:pPr>
              <w:spacing w:after="120" w:line="240" w:lineRule="auto"/>
              <w:jc w:val="both"/>
              <w:rPr>
                <w:rFonts w:ascii="Verdana" w:eastAsia="Gill Sans MT" w:hAnsi="Verdana"/>
                <w:sz w:val="24"/>
                <w:szCs w:val="24"/>
              </w:rPr>
            </w:pPr>
            <w:r w:rsidRPr="00A72840">
              <w:rPr>
                <w:rFonts w:ascii="Verdana" w:eastAsia="Gill Sans MT" w:hAnsi="Verdana"/>
                <w:sz w:val="24"/>
                <w:szCs w:val="24"/>
              </w:rPr>
              <w:t>Ability to develop and present logical proposals for action which engage and persuade stakeholders.</w:t>
            </w:r>
            <w:r w:rsidR="009E32AF">
              <w:rPr>
                <w:rFonts w:ascii="Verdana" w:eastAsia="Gill Sans MT" w:hAnsi="Verdana"/>
                <w:sz w:val="24"/>
                <w:szCs w:val="24"/>
              </w:rPr>
              <w:t xml:space="preserve"> </w:t>
            </w:r>
          </w:p>
        </w:tc>
        <w:tc>
          <w:tcPr>
            <w:tcW w:w="2302" w:type="dxa"/>
          </w:tcPr>
          <w:p w14:paraId="48F4025E" w14:textId="02EEA7D5" w:rsidR="0041456C" w:rsidRDefault="0041456C" w:rsidP="00060CBF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432128B" w14:textId="77777777" w:rsidR="00BB3548" w:rsidRDefault="00BB3548" w:rsidP="00060CBF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106A272A" w14:textId="21B2D214" w:rsidR="00060CBF" w:rsidRPr="00C84D4C" w:rsidRDefault="00060CB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  <w:r w:rsidRPr="00C84D4C">
              <w:rPr>
                <w:rFonts w:ascii="Verdana" w:eastAsia="Gill Sans MT" w:hAnsi="Verdana"/>
              </w:rPr>
              <w:t>A/I</w:t>
            </w:r>
          </w:p>
          <w:p w14:paraId="1BBBD86A" w14:textId="77777777" w:rsidR="00060CBF" w:rsidRPr="00C84D4C" w:rsidRDefault="00060CBF" w:rsidP="00060CBF">
            <w:pPr>
              <w:ind w:right="774"/>
              <w:jc w:val="center"/>
              <w:rPr>
                <w:rFonts w:ascii="Verdana" w:eastAsia="Gill Sans MT" w:hAnsi="Verdana"/>
              </w:rPr>
            </w:pPr>
          </w:p>
          <w:p w14:paraId="45BE8BD2" w14:textId="77777777" w:rsidR="00060CBF" w:rsidRPr="00C84D4C" w:rsidRDefault="00060CB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0A78A23D" w14:textId="77777777" w:rsidR="00BB3548" w:rsidRPr="00C84D4C" w:rsidRDefault="00BB3548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1FECA84D" w14:textId="6FFE510F" w:rsidR="00060CBF" w:rsidRPr="00C84D4C" w:rsidRDefault="00060CB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  <w:r w:rsidRPr="00C84D4C">
              <w:rPr>
                <w:rFonts w:ascii="Verdana" w:eastAsia="Gill Sans MT" w:hAnsi="Verdana"/>
              </w:rPr>
              <w:t>A/I</w:t>
            </w:r>
          </w:p>
          <w:p w14:paraId="7B9801DB" w14:textId="77777777" w:rsidR="00060CBF" w:rsidRPr="00C84D4C" w:rsidRDefault="00060CB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27B07289" w14:textId="77777777" w:rsidR="00B874EF" w:rsidRPr="00C84D4C" w:rsidRDefault="00B874E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5968E831" w14:textId="77777777" w:rsidR="00BB3548" w:rsidRPr="00C84D4C" w:rsidRDefault="00BB3548" w:rsidP="00C41279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315B83C0" w14:textId="77777777" w:rsidR="00BB3548" w:rsidRPr="00C84D4C" w:rsidRDefault="00BB3548" w:rsidP="00C41279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64C97725" w14:textId="28A086AE" w:rsidR="00060CBF" w:rsidRPr="00C84D4C" w:rsidRDefault="00060CBF" w:rsidP="00C41279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  <w:r w:rsidRPr="00C84D4C">
              <w:rPr>
                <w:rFonts w:ascii="Verdana" w:eastAsia="Gill Sans MT" w:hAnsi="Verdana"/>
              </w:rPr>
              <w:t>A/I</w:t>
            </w:r>
          </w:p>
          <w:p w14:paraId="6475A062" w14:textId="77777777" w:rsidR="00C41279" w:rsidRPr="00C84D4C" w:rsidRDefault="00C41279" w:rsidP="00C41279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24C944E0" w14:textId="77777777" w:rsidR="00C41279" w:rsidRPr="00C84D4C" w:rsidRDefault="00C41279" w:rsidP="00C41279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118C2A0B" w14:textId="78C47F3E" w:rsidR="00060CBF" w:rsidRPr="00C84D4C" w:rsidRDefault="00060CB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  <w:r w:rsidRPr="00C84D4C">
              <w:rPr>
                <w:rFonts w:ascii="Verdana" w:eastAsia="Gill Sans MT" w:hAnsi="Verdana"/>
              </w:rPr>
              <w:t>A/I</w:t>
            </w:r>
          </w:p>
          <w:p w14:paraId="12596650" w14:textId="77777777" w:rsidR="00C41279" w:rsidRPr="00C84D4C" w:rsidRDefault="00C41279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30623F16" w14:textId="77777777" w:rsidR="00BB3548" w:rsidRPr="00C84D4C" w:rsidRDefault="00BB3548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5A3A7B8D" w14:textId="77777777" w:rsidR="00BB3548" w:rsidRPr="00C84D4C" w:rsidRDefault="00BB3548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4F4B4C7A" w14:textId="77777777" w:rsidR="00BB3548" w:rsidRPr="00C84D4C" w:rsidRDefault="00BB3548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2524147A" w14:textId="77777777" w:rsidR="00BB3548" w:rsidRPr="00C84D4C" w:rsidRDefault="00BB3548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</w:p>
          <w:p w14:paraId="23E75182" w14:textId="16C1D564" w:rsidR="00060CBF" w:rsidRPr="00C84D4C" w:rsidRDefault="00060CBF" w:rsidP="00060CBF">
            <w:pPr>
              <w:spacing w:after="0" w:line="240" w:lineRule="auto"/>
              <w:jc w:val="center"/>
              <w:rPr>
                <w:rFonts w:ascii="Verdana" w:eastAsia="Gill Sans MT" w:hAnsi="Verdana"/>
              </w:rPr>
            </w:pPr>
            <w:r w:rsidRPr="00C84D4C">
              <w:rPr>
                <w:rFonts w:ascii="Verdana" w:eastAsia="Gill Sans MT" w:hAnsi="Verdana"/>
              </w:rPr>
              <w:t>A/I</w:t>
            </w:r>
          </w:p>
          <w:p w14:paraId="4A465845" w14:textId="77777777" w:rsidR="00060CBF" w:rsidRDefault="00060CBF" w:rsidP="00060CBF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  <w:p w14:paraId="3FE00F26" w14:textId="77777777" w:rsidR="00C41279" w:rsidRDefault="00C41279" w:rsidP="009B12E7">
            <w:pPr>
              <w:spacing w:after="0" w:line="240" w:lineRule="auto"/>
              <w:rPr>
                <w:rFonts w:ascii="Gill Sans MT" w:eastAsia="Gill Sans MT" w:hAnsi="Gill Sans MT"/>
              </w:rPr>
            </w:pPr>
          </w:p>
          <w:p w14:paraId="41C6BA5A" w14:textId="66471611" w:rsidR="00060CBF" w:rsidRPr="0041456C" w:rsidRDefault="00060CBF" w:rsidP="00060CBF">
            <w:pPr>
              <w:spacing w:after="0" w:line="240" w:lineRule="auto"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6244881F" w14:textId="77777777" w:rsidR="009B12E7" w:rsidRPr="00B9492F" w:rsidRDefault="0041456C" w:rsidP="009B12E7">
      <w:pPr>
        <w:ind w:right="774"/>
        <w:jc w:val="both"/>
        <w:rPr>
          <w:rFonts w:ascii="Verdana" w:eastAsia="Gill Sans MT" w:hAnsi="Verdana" w:cs="Arial"/>
          <w:sz w:val="24"/>
          <w:szCs w:val="24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9B12E7">
        <w:rPr>
          <w:rFonts w:ascii="Verdana" w:eastAsia="Gill Sans MT" w:hAnsi="Verdana" w:cs="Arial"/>
          <w:sz w:val="24"/>
          <w:szCs w:val="24"/>
        </w:rPr>
        <w:t xml:space="preserve">If a disabled person meets the criteria indicated by the Disability Confident scheme symbol and provides evidence of this on their application </w:t>
      </w:r>
      <w:r w:rsidRPr="009B12E7">
        <w:rPr>
          <w:rFonts w:ascii="Verdana" w:eastAsia="Gill Sans MT" w:hAnsi="Verdana" w:cs="Arial"/>
          <w:sz w:val="24"/>
          <w:szCs w:val="24"/>
        </w:rPr>
        <w:lastRenderedPageBreak/>
        <w:t xml:space="preserve">form, they will be guaranteed an interview. </w:t>
      </w:r>
      <w:r w:rsidR="009B12E7" w:rsidRPr="009B12E7">
        <w:rPr>
          <w:rFonts w:ascii="Verdana" w:eastAsia="Gill Sans MT" w:hAnsi="Verdana" w:cs="Arial"/>
          <w:sz w:val="24"/>
          <w:szCs w:val="24"/>
        </w:rPr>
        <w:t>This scheme will also apply to Care Leavers and Armed Forces/Veterans.</w:t>
      </w:r>
    </w:p>
    <w:p w14:paraId="2AD99DD5" w14:textId="7A27054B" w:rsidR="0041456C" w:rsidRPr="0041456C" w:rsidRDefault="0041456C" w:rsidP="00D81FE9">
      <w:pPr>
        <w:ind w:right="774"/>
        <w:jc w:val="both"/>
        <w:rPr>
          <w:rFonts w:ascii="Verdana" w:eastAsia="Gill Sans MT" w:hAnsi="Verdana" w:cs="Arial"/>
        </w:rPr>
      </w:pPr>
    </w:p>
    <w:p w14:paraId="7988B198" w14:textId="77777777" w:rsidR="0041456C" w:rsidRPr="009B12E7" w:rsidRDefault="0041456C" w:rsidP="00D81FE9">
      <w:pPr>
        <w:pStyle w:val="Header"/>
        <w:ind w:right="774"/>
        <w:jc w:val="both"/>
        <w:rPr>
          <w:rFonts w:ascii="Verdana" w:eastAsia="Gill Sans MT" w:hAnsi="Verdana" w:cs="Arial"/>
          <w:sz w:val="24"/>
          <w:szCs w:val="24"/>
        </w:rPr>
      </w:pPr>
      <w:r w:rsidRPr="009B12E7">
        <w:rPr>
          <w:rFonts w:ascii="Verdana" w:eastAsia="Gill Sans MT" w:hAnsi="Verdana" w:cs="Arial"/>
          <w:sz w:val="24"/>
          <w:szCs w:val="24"/>
        </w:rPr>
        <w:t xml:space="preserve">We are proud to display the Disability Confidence Symbol, which is a recognition given by Job </w:t>
      </w:r>
      <w:proofErr w:type="spellStart"/>
      <w:r w:rsidRPr="009B12E7">
        <w:rPr>
          <w:rFonts w:ascii="Verdana" w:eastAsia="Gill Sans MT" w:hAnsi="Verdana" w:cs="Arial"/>
          <w:sz w:val="24"/>
          <w:szCs w:val="24"/>
        </w:rPr>
        <w:t>centre</w:t>
      </w:r>
      <w:proofErr w:type="spellEnd"/>
      <w:r w:rsidRPr="009B12E7">
        <w:rPr>
          <w:rFonts w:ascii="Verdana" w:eastAsia="Gill Sans MT" w:hAnsi="Verdana" w:cs="Arial"/>
          <w:sz w:val="24"/>
          <w:szCs w:val="24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3E411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A3A9B" w14:textId="77777777" w:rsidR="0093158D" w:rsidRDefault="0093158D" w:rsidP="003E7AA3">
      <w:pPr>
        <w:spacing w:after="0" w:line="240" w:lineRule="auto"/>
      </w:pPr>
      <w:r>
        <w:separator/>
      </w:r>
    </w:p>
  </w:endnote>
  <w:endnote w:type="continuationSeparator" w:id="0">
    <w:p w14:paraId="26FAA573" w14:textId="77777777" w:rsidR="0093158D" w:rsidRDefault="0093158D" w:rsidP="003E7AA3">
      <w:pPr>
        <w:spacing w:after="0" w:line="240" w:lineRule="auto"/>
      </w:pPr>
      <w:r>
        <w:continuationSeparator/>
      </w:r>
    </w:p>
  </w:endnote>
  <w:endnote w:type="continuationNotice" w:id="1">
    <w:p w14:paraId="2DC9CD33" w14:textId="77777777" w:rsidR="0093158D" w:rsidRDefault="009315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F03A" w14:textId="77777777" w:rsidR="00C84D4C" w:rsidRDefault="00C84D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4453" w14:textId="535137EF" w:rsidR="00C84D4C" w:rsidRDefault="00C84D4C">
    <w:pPr>
      <w:pStyle w:val="Footer"/>
    </w:pPr>
    <w:r>
      <w:t>7000002</w:t>
    </w:r>
    <w:r w:rsidR="007C114E">
      <w:t>2</w:t>
    </w:r>
    <w:r>
      <w:t>/G13/CAS</w:t>
    </w:r>
  </w:p>
  <w:p w14:paraId="63554D31" w14:textId="4C19BC5A" w:rsidR="51719A25" w:rsidRDefault="51719A25" w:rsidP="51719A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944A" w14:textId="77777777" w:rsidR="00C84D4C" w:rsidRDefault="00C84D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A4B1" w14:textId="77777777" w:rsidR="0093158D" w:rsidRDefault="0093158D" w:rsidP="003E7AA3">
      <w:pPr>
        <w:spacing w:after="0" w:line="240" w:lineRule="auto"/>
      </w:pPr>
      <w:r>
        <w:separator/>
      </w:r>
    </w:p>
  </w:footnote>
  <w:footnote w:type="continuationSeparator" w:id="0">
    <w:p w14:paraId="7F2B5C7C" w14:textId="77777777" w:rsidR="0093158D" w:rsidRDefault="0093158D" w:rsidP="003E7AA3">
      <w:pPr>
        <w:spacing w:after="0" w:line="240" w:lineRule="auto"/>
      </w:pPr>
      <w:r>
        <w:continuationSeparator/>
      </w:r>
    </w:p>
  </w:footnote>
  <w:footnote w:type="continuationNotice" w:id="1">
    <w:p w14:paraId="27E68BEE" w14:textId="77777777" w:rsidR="0093158D" w:rsidRDefault="009315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3538" w14:textId="77777777" w:rsidR="00C84D4C" w:rsidRDefault="00C84D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A4F9" w14:textId="3CFF5449" w:rsidR="0041456C" w:rsidRDefault="0035774F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4EAAE34D">
              <wp:simplePos x="0" y="0"/>
              <wp:positionH relativeFrom="column">
                <wp:posOffset>3181350</wp:posOffset>
              </wp:positionH>
              <wp:positionV relativeFrom="paragraph">
                <wp:posOffset>266700</wp:posOffset>
              </wp:positionV>
              <wp:extent cx="2837180" cy="563880"/>
              <wp:effectExtent l="0" t="0" r="1270" b="762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7180" cy="563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63A4A4" w14:textId="1D271BD8" w:rsidR="0041456C" w:rsidRDefault="0035774F" w:rsidP="00816AA1">
                          <w:pPr>
                            <w:pStyle w:val="inner-page-title"/>
                          </w:pPr>
                          <w:r>
                            <w:t>Finance &amp; Resources</w:t>
                          </w:r>
                        </w:p>
                        <w:p w14:paraId="143AA442" w14:textId="74DD703D" w:rsidR="0035774F" w:rsidRPr="00EE50CC" w:rsidRDefault="0035774F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 xml:space="preserve">Commercial &amp; Assets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0.5pt;margin-top:21pt;width:223.4pt;height:44.4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" filled="f" stroked="f">
              <v:textbox inset="0,0,0,0">
                <w:txbxContent>
                  <w:p w14:paraId="1663A4A4" w14:textId="1D271BD8" w:rsidR="0041456C" w:rsidRDefault="0035774F" w:rsidP="00816AA1">
                    <w:pPr>
                      <w:pStyle w:val="inner-page-title"/>
                    </w:pPr>
                    <w:r>
                      <w:t>Finance &amp; Resources</w:t>
                    </w:r>
                  </w:p>
                  <w:p w14:paraId="143AA442" w14:textId="74DD703D" w:rsidR="0035774F" w:rsidRPr="00EE50CC" w:rsidRDefault="0035774F" w:rsidP="00816AA1">
                    <w:pPr>
                      <w:pStyle w:val="inner-page-title"/>
                      <w:rPr>
                        <w:caps/>
                      </w:rPr>
                    </w:pPr>
                    <w:r>
                      <w:t xml:space="preserve">Commercial &amp; Assets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0" behindDoc="1" locked="0" layoutInCell="1" allowOverlap="1" wp14:anchorId="7EF2F44E" wp14:editId="324BD65A">
          <wp:simplePos x="0" y="0"/>
          <wp:positionH relativeFrom="column">
            <wp:posOffset>-708376</wp:posOffset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07D9" w14:textId="77777777" w:rsidR="00C84D4C" w:rsidRDefault="00C84D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2794C"/>
    <w:multiLevelType w:val="hybridMultilevel"/>
    <w:tmpl w:val="6F126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51B9"/>
    <w:multiLevelType w:val="hybridMultilevel"/>
    <w:tmpl w:val="F0A0C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C7177"/>
    <w:multiLevelType w:val="hybridMultilevel"/>
    <w:tmpl w:val="5884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66C8C"/>
    <w:multiLevelType w:val="hybridMultilevel"/>
    <w:tmpl w:val="9979937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D53A9"/>
    <w:multiLevelType w:val="hybridMultilevel"/>
    <w:tmpl w:val="69CAF5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212917">
    <w:abstractNumId w:val="3"/>
  </w:num>
  <w:num w:numId="2" w16cid:durableId="1447505865">
    <w:abstractNumId w:val="6"/>
  </w:num>
  <w:num w:numId="3" w16cid:durableId="499470037">
    <w:abstractNumId w:val="5"/>
  </w:num>
  <w:num w:numId="4" w16cid:durableId="475922576">
    <w:abstractNumId w:val="17"/>
  </w:num>
  <w:num w:numId="5" w16cid:durableId="1964458954">
    <w:abstractNumId w:val="2"/>
  </w:num>
  <w:num w:numId="6" w16cid:durableId="1504541025">
    <w:abstractNumId w:val="16"/>
  </w:num>
  <w:num w:numId="7" w16cid:durableId="1903982057">
    <w:abstractNumId w:val="13"/>
  </w:num>
  <w:num w:numId="8" w16cid:durableId="280694580">
    <w:abstractNumId w:val="18"/>
  </w:num>
  <w:num w:numId="9" w16cid:durableId="1787309150">
    <w:abstractNumId w:val="10"/>
  </w:num>
  <w:num w:numId="10" w16cid:durableId="582565324">
    <w:abstractNumId w:val="0"/>
  </w:num>
  <w:num w:numId="11" w16cid:durableId="564296707">
    <w:abstractNumId w:val="4"/>
  </w:num>
  <w:num w:numId="12" w16cid:durableId="245968600">
    <w:abstractNumId w:val="14"/>
  </w:num>
  <w:num w:numId="13" w16cid:durableId="1450321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1"/>
  </w:num>
  <w:num w:numId="15" w16cid:durableId="1948268804">
    <w:abstractNumId w:val="8"/>
  </w:num>
  <w:num w:numId="16" w16cid:durableId="1099839673">
    <w:abstractNumId w:val="11"/>
  </w:num>
  <w:num w:numId="17" w16cid:durableId="1433553341">
    <w:abstractNumId w:val="7"/>
  </w:num>
  <w:num w:numId="18" w16cid:durableId="313337646">
    <w:abstractNumId w:val="12"/>
  </w:num>
  <w:num w:numId="19" w16cid:durableId="1664510356">
    <w:abstractNumId w:val="15"/>
  </w:num>
  <w:num w:numId="20" w16cid:durableId="4631616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4578C"/>
    <w:rsid w:val="00051A4A"/>
    <w:rsid w:val="0006086B"/>
    <w:rsid w:val="00060CBF"/>
    <w:rsid w:val="00065B9B"/>
    <w:rsid w:val="0007202B"/>
    <w:rsid w:val="000738B9"/>
    <w:rsid w:val="0007491C"/>
    <w:rsid w:val="000B2785"/>
    <w:rsid w:val="000F3E1C"/>
    <w:rsid w:val="000F5850"/>
    <w:rsid w:val="00102B52"/>
    <w:rsid w:val="0010404E"/>
    <w:rsid w:val="00116C60"/>
    <w:rsid w:val="00117EDC"/>
    <w:rsid w:val="001261CD"/>
    <w:rsid w:val="00133F23"/>
    <w:rsid w:val="00141D89"/>
    <w:rsid w:val="00153402"/>
    <w:rsid w:val="00161FE8"/>
    <w:rsid w:val="001661A9"/>
    <w:rsid w:val="001667C8"/>
    <w:rsid w:val="00173CA4"/>
    <w:rsid w:val="00187BF1"/>
    <w:rsid w:val="001A03DC"/>
    <w:rsid w:val="001A15EA"/>
    <w:rsid w:val="001B0C7B"/>
    <w:rsid w:val="001C5466"/>
    <w:rsid w:val="001D7F77"/>
    <w:rsid w:val="001E5EB1"/>
    <w:rsid w:val="001E7D1F"/>
    <w:rsid w:val="001F3113"/>
    <w:rsid w:val="001F38AD"/>
    <w:rsid w:val="001F7A36"/>
    <w:rsid w:val="001F7F06"/>
    <w:rsid w:val="0020240C"/>
    <w:rsid w:val="00213480"/>
    <w:rsid w:val="002141BE"/>
    <w:rsid w:val="00233C83"/>
    <w:rsid w:val="0024586E"/>
    <w:rsid w:val="0025694D"/>
    <w:rsid w:val="00260E4B"/>
    <w:rsid w:val="00261654"/>
    <w:rsid w:val="00265281"/>
    <w:rsid w:val="0028522D"/>
    <w:rsid w:val="002B4738"/>
    <w:rsid w:val="002D237E"/>
    <w:rsid w:val="002D413B"/>
    <w:rsid w:val="002F6DE8"/>
    <w:rsid w:val="00305DDD"/>
    <w:rsid w:val="00307B04"/>
    <w:rsid w:val="003103A6"/>
    <w:rsid w:val="00313A91"/>
    <w:rsid w:val="00316CA7"/>
    <w:rsid w:val="0033508F"/>
    <w:rsid w:val="0033796E"/>
    <w:rsid w:val="00337ED7"/>
    <w:rsid w:val="00352360"/>
    <w:rsid w:val="0035774F"/>
    <w:rsid w:val="00362FD5"/>
    <w:rsid w:val="00366F6C"/>
    <w:rsid w:val="003739AB"/>
    <w:rsid w:val="00374F1F"/>
    <w:rsid w:val="0037628C"/>
    <w:rsid w:val="003837C1"/>
    <w:rsid w:val="003A092E"/>
    <w:rsid w:val="003A0EDA"/>
    <w:rsid w:val="003C6E90"/>
    <w:rsid w:val="003E3230"/>
    <w:rsid w:val="003E411F"/>
    <w:rsid w:val="003E7424"/>
    <w:rsid w:val="003E7AA3"/>
    <w:rsid w:val="003F50AB"/>
    <w:rsid w:val="004052C1"/>
    <w:rsid w:val="004059B9"/>
    <w:rsid w:val="0041456C"/>
    <w:rsid w:val="00444760"/>
    <w:rsid w:val="00450320"/>
    <w:rsid w:val="00461BA7"/>
    <w:rsid w:val="00462B22"/>
    <w:rsid w:val="00465664"/>
    <w:rsid w:val="00494118"/>
    <w:rsid w:val="004C58E3"/>
    <w:rsid w:val="004C7326"/>
    <w:rsid w:val="004D2B22"/>
    <w:rsid w:val="004E28B7"/>
    <w:rsid w:val="004E2C1E"/>
    <w:rsid w:val="00505D38"/>
    <w:rsid w:val="00512D15"/>
    <w:rsid w:val="005230D6"/>
    <w:rsid w:val="00523813"/>
    <w:rsid w:val="00535B0F"/>
    <w:rsid w:val="005501F7"/>
    <w:rsid w:val="005740B1"/>
    <w:rsid w:val="00577A96"/>
    <w:rsid w:val="00577B86"/>
    <w:rsid w:val="00593D92"/>
    <w:rsid w:val="00596BB6"/>
    <w:rsid w:val="005A1A2C"/>
    <w:rsid w:val="005B3FAC"/>
    <w:rsid w:val="005D467F"/>
    <w:rsid w:val="005E290E"/>
    <w:rsid w:val="00602489"/>
    <w:rsid w:val="00604FF5"/>
    <w:rsid w:val="00617AA1"/>
    <w:rsid w:val="00626C3C"/>
    <w:rsid w:val="006329A5"/>
    <w:rsid w:val="00636F40"/>
    <w:rsid w:val="0066453B"/>
    <w:rsid w:val="00671CC9"/>
    <w:rsid w:val="006850E8"/>
    <w:rsid w:val="006852C9"/>
    <w:rsid w:val="00685EE2"/>
    <w:rsid w:val="006A1CCA"/>
    <w:rsid w:val="006C6917"/>
    <w:rsid w:val="006D5C09"/>
    <w:rsid w:val="006D73D7"/>
    <w:rsid w:val="0070227B"/>
    <w:rsid w:val="007170EA"/>
    <w:rsid w:val="00717EDF"/>
    <w:rsid w:val="0074149F"/>
    <w:rsid w:val="007445F6"/>
    <w:rsid w:val="00752ED5"/>
    <w:rsid w:val="00757964"/>
    <w:rsid w:val="00770B6C"/>
    <w:rsid w:val="0078026B"/>
    <w:rsid w:val="00792EE5"/>
    <w:rsid w:val="00797BFE"/>
    <w:rsid w:val="007A2E58"/>
    <w:rsid w:val="007A6708"/>
    <w:rsid w:val="007A6D66"/>
    <w:rsid w:val="007B2A58"/>
    <w:rsid w:val="007C114E"/>
    <w:rsid w:val="007C39C7"/>
    <w:rsid w:val="007C5C48"/>
    <w:rsid w:val="007E0C41"/>
    <w:rsid w:val="007F5768"/>
    <w:rsid w:val="0080309F"/>
    <w:rsid w:val="00805D5A"/>
    <w:rsid w:val="00805F3F"/>
    <w:rsid w:val="00816AA1"/>
    <w:rsid w:val="00821122"/>
    <w:rsid w:val="00841A14"/>
    <w:rsid w:val="008621C3"/>
    <w:rsid w:val="008649EB"/>
    <w:rsid w:val="00872B70"/>
    <w:rsid w:val="00892089"/>
    <w:rsid w:val="00896CC3"/>
    <w:rsid w:val="008A3F28"/>
    <w:rsid w:val="008B2FAC"/>
    <w:rsid w:val="008B4F3B"/>
    <w:rsid w:val="008C6DD3"/>
    <w:rsid w:val="008E17A6"/>
    <w:rsid w:val="008E4528"/>
    <w:rsid w:val="008E725B"/>
    <w:rsid w:val="00905113"/>
    <w:rsid w:val="0093158D"/>
    <w:rsid w:val="009358F5"/>
    <w:rsid w:val="0094343E"/>
    <w:rsid w:val="009446C3"/>
    <w:rsid w:val="0096580A"/>
    <w:rsid w:val="009663EF"/>
    <w:rsid w:val="0097248E"/>
    <w:rsid w:val="00975703"/>
    <w:rsid w:val="00977EA1"/>
    <w:rsid w:val="0098215C"/>
    <w:rsid w:val="009833E1"/>
    <w:rsid w:val="00990522"/>
    <w:rsid w:val="00990711"/>
    <w:rsid w:val="0099470D"/>
    <w:rsid w:val="009A43EE"/>
    <w:rsid w:val="009A605A"/>
    <w:rsid w:val="009B12E7"/>
    <w:rsid w:val="009B430C"/>
    <w:rsid w:val="009B5341"/>
    <w:rsid w:val="009D51A0"/>
    <w:rsid w:val="009E32AF"/>
    <w:rsid w:val="009E69B1"/>
    <w:rsid w:val="00A0119D"/>
    <w:rsid w:val="00A1715B"/>
    <w:rsid w:val="00A349BA"/>
    <w:rsid w:val="00A34FE9"/>
    <w:rsid w:val="00A51200"/>
    <w:rsid w:val="00A645DA"/>
    <w:rsid w:val="00A72840"/>
    <w:rsid w:val="00A733B1"/>
    <w:rsid w:val="00A761DD"/>
    <w:rsid w:val="00AB3C8E"/>
    <w:rsid w:val="00AC7313"/>
    <w:rsid w:val="00AD6686"/>
    <w:rsid w:val="00B27F72"/>
    <w:rsid w:val="00B60AEE"/>
    <w:rsid w:val="00B75170"/>
    <w:rsid w:val="00B8285A"/>
    <w:rsid w:val="00B874EF"/>
    <w:rsid w:val="00B914C5"/>
    <w:rsid w:val="00B91890"/>
    <w:rsid w:val="00B9509B"/>
    <w:rsid w:val="00B95791"/>
    <w:rsid w:val="00BA022E"/>
    <w:rsid w:val="00BB233B"/>
    <w:rsid w:val="00BB3548"/>
    <w:rsid w:val="00BE29B0"/>
    <w:rsid w:val="00BE2B58"/>
    <w:rsid w:val="00BE2D83"/>
    <w:rsid w:val="00C003AD"/>
    <w:rsid w:val="00C055B5"/>
    <w:rsid w:val="00C062D9"/>
    <w:rsid w:val="00C16542"/>
    <w:rsid w:val="00C20BE9"/>
    <w:rsid w:val="00C302E9"/>
    <w:rsid w:val="00C3137E"/>
    <w:rsid w:val="00C41279"/>
    <w:rsid w:val="00C41555"/>
    <w:rsid w:val="00C53BFB"/>
    <w:rsid w:val="00C84D4C"/>
    <w:rsid w:val="00C86E78"/>
    <w:rsid w:val="00C951AB"/>
    <w:rsid w:val="00C95F58"/>
    <w:rsid w:val="00CA45C1"/>
    <w:rsid w:val="00CD038B"/>
    <w:rsid w:val="00CD3B74"/>
    <w:rsid w:val="00CD42CF"/>
    <w:rsid w:val="00CE59FD"/>
    <w:rsid w:val="00CE77D4"/>
    <w:rsid w:val="00CF22E3"/>
    <w:rsid w:val="00CF33CD"/>
    <w:rsid w:val="00D01CE1"/>
    <w:rsid w:val="00D020E5"/>
    <w:rsid w:val="00D05AD9"/>
    <w:rsid w:val="00D05DC9"/>
    <w:rsid w:val="00D30E60"/>
    <w:rsid w:val="00D570E7"/>
    <w:rsid w:val="00D646DA"/>
    <w:rsid w:val="00D74D0E"/>
    <w:rsid w:val="00D81FE9"/>
    <w:rsid w:val="00D962CA"/>
    <w:rsid w:val="00DB44B4"/>
    <w:rsid w:val="00DB61AB"/>
    <w:rsid w:val="00DB70A1"/>
    <w:rsid w:val="00DF0A92"/>
    <w:rsid w:val="00E043C3"/>
    <w:rsid w:val="00E22F04"/>
    <w:rsid w:val="00E259C8"/>
    <w:rsid w:val="00E26051"/>
    <w:rsid w:val="00E26234"/>
    <w:rsid w:val="00E31B53"/>
    <w:rsid w:val="00E45D20"/>
    <w:rsid w:val="00E57F80"/>
    <w:rsid w:val="00E6698E"/>
    <w:rsid w:val="00E80867"/>
    <w:rsid w:val="00E84A19"/>
    <w:rsid w:val="00E91144"/>
    <w:rsid w:val="00E93388"/>
    <w:rsid w:val="00EA14F8"/>
    <w:rsid w:val="00EA422D"/>
    <w:rsid w:val="00EA5D36"/>
    <w:rsid w:val="00EA7A07"/>
    <w:rsid w:val="00EC0B5F"/>
    <w:rsid w:val="00EC0C4E"/>
    <w:rsid w:val="00EC16A3"/>
    <w:rsid w:val="00ED546C"/>
    <w:rsid w:val="00EE50CC"/>
    <w:rsid w:val="00EE72EC"/>
    <w:rsid w:val="00EF2DDA"/>
    <w:rsid w:val="00F06AEB"/>
    <w:rsid w:val="00F0780E"/>
    <w:rsid w:val="00F1375D"/>
    <w:rsid w:val="00F2724A"/>
    <w:rsid w:val="00F361FF"/>
    <w:rsid w:val="00F54007"/>
    <w:rsid w:val="00F65ACD"/>
    <w:rsid w:val="00F72F3D"/>
    <w:rsid w:val="00F96380"/>
    <w:rsid w:val="00FC508D"/>
    <w:rsid w:val="00FC632D"/>
    <w:rsid w:val="00FD1269"/>
    <w:rsid w:val="00FE28F9"/>
    <w:rsid w:val="00FE537E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00AB1E6E-2F2F-401D-9465-DAB1B8F4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D73D7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060CBF"/>
    <w:pPr>
      <w:spacing w:after="0" w:line="240" w:lineRule="auto"/>
    </w:pPr>
  </w:style>
  <w:style w:type="paragraph" w:styleId="BodyText">
    <w:name w:val="Body Text"/>
    <w:basedOn w:val="Normal"/>
    <w:link w:val="BodyTextChar"/>
    <w:rsid w:val="00153402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53402"/>
    <w:rPr>
      <w:rFonts w:ascii="Arial" w:eastAsia="Times New Roman" w:hAnsi="Arial" w:cs="Times New Roman"/>
      <w:sz w:val="24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EF2D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996347E4A4B87C7BAB1C9AEFB5C" ma:contentTypeVersion="14" ma:contentTypeDescription="Create a new document." ma:contentTypeScope="" ma:versionID="83b23722a35547869baa83139a6bbb6f">
  <xsd:schema xmlns:xsd="http://www.w3.org/2001/XMLSchema" xmlns:xs="http://www.w3.org/2001/XMLSchema" xmlns:p="http://schemas.microsoft.com/office/2006/metadata/properties" xmlns:ns2="42573ea6-96b3-4cab-9fb4-ead7e4df9d28" xmlns:ns3="4c2ca633-6916-4551-9005-f90da72ea262" targetNamespace="http://schemas.microsoft.com/office/2006/metadata/properties" ma:root="true" ma:fieldsID="c25853aa7a239d7a6d879f61ab84fd80" ns2:_="" ns3:_="">
    <xsd:import namespace="42573ea6-96b3-4cab-9fb4-ead7e4df9d28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3ea6-96b3-4cab-9fb4-ead7e4df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41730-73bd-448f-88d3-04202e90ab69}" ma:internalName="TaxCatchAll" ma:showField="CatchAllData" ma:web="4c2ca633-6916-4551-9005-f90da72e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573ea6-96b3-4cab-9fb4-ead7e4df9d28">
      <Terms xmlns="http://schemas.microsoft.com/office/infopath/2007/PartnerControls"/>
    </lcf76f155ced4ddcb4097134ff3c332f>
    <TaxCatchAll xmlns="4c2ca633-6916-4551-9005-f90da72ea26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F36CD9-B6B3-49E5-85CD-37194000A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3ea6-96b3-4cab-9fb4-ead7e4df9d28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0D06-23BE-4543-B7B1-D451B4CF5A4C}">
  <ds:schemaRefs>
    <ds:schemaRef ds:uri="http://purl.org/dc/dcmitype/"/>
    <ds:schemaRef ds:uri="http://purl.org/dc/elements/1.1/"/>
    <ds:schemaRef ds:uri="http://schemas.microsoft.com/office/2006/documentManagement/types"/>
    <ds:schemaRef ds:uri="42573ea6-96b3-4cab-9fb4-ead7e4df9d28"/>
    <ds:schemaRef ds:uri="http://schemas.microsoft.com/office/infopath/2007/PartnerControls"/>
    <ds:schemaRef ds:uri="http://schemas.openxmlformats.org/package/2006/metadata/core-properties"/>
    <ds:schemaRef ds:uri="4c2ca633-6916-4551-9005-f90da72ea26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1195</Words>
  <Characters>6968</Characters>
  <Application>Microsoft Office Word</Application>
  <DocSecurity>0</DocSecurity>
  <Lines>292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Dixon, Helen (F&amp;R)</cp:lastModifiedBy>
  <cp:revision>5</cp:revision>
  <dcterms:created xsi:type="dcterms:W3CDTF">2025-08-06T16:04:00Z</dcterms:created>
  <dcterms:modified xsi:type="dcterms:W3CDTF">2025-08-07T10:29:00Z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0x0101000519C996347E4A4B87C7BAB1C9AEFB5C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