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3E60D56"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3D5781">
        <w:t xml:space="preserve"> Social Worker </w:t>
      </w:r>
    </w:p>
    <w:p w14:paraId="4F20251A" w14:textId="4C3A0A3B" w:rsidR="00161FE8" w:rsidRPr="001F3113" w:rsidRDefault="00161FE8" w:rsidP="001F3113">
      <w:pPr>
        <w:pStyle w:val="JobTitle"/>
      </w:pPr>
      <w:r>
        <w:t>Grade</w:t>
      </w:r>
      <w:r w:rsidR="003D5781">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395AFFF" w14:textId="77777777" w:rsidR="003D5781" w:rsidRPr="003D5781" w:rsidRDefault="003D5781" w:rsidP="003D5781">
      <w:pPr>
        <w:spacing w:after="0" w:line="240" w:lineRule="auto"/>
        <w:jc w:val="both"/>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 xml:space="preserve">The First Contact Team, engages with citizens of Staffordshire, carrying out strengths based, outcome focused assessments via the telephone and virtual technology. The service also deliveries a single point of access for all age carers who are supported to access information, </w:t>
      </w:r>
      <w:proofErr w:type="gramStart"/>
      <w:r w:rsidRPr="003D5781">
        <w:rPr>
          <w:rFonts w:ascii="Verdana" w:eastAsia="Times New Roman" w:hAnsi="Verdana" w:cs="Times New Roman"/>
          <w:bCs/>
          <w:sz w:val="24"/>
          <w:szCs w:val="24"/>
          <w:lang w:val="en-GB"/>
        </w:rPr>
        <w:t>advice</w:t>
      </w:r>
      <w:proofErr w:type="gramEnd"/>
      <w:r w:rsidRPr="003D5781">
        <w:rPr>
          <w:rFonts w:ascii="Verdana" w:eastAsia="Times New Roman" w:hAnsi="Verdana" w:cs="Times New Roman"/>
          <w:bCs/>
          <w:sz w:val="24"/>
          <w:szCs w:val="24"/>
          <w:lang w:val="en-GB"/>
        </w:rPr>
        <w:t xml:space="preserve"> and guidance. Assessments for </w:t>
      </w:r>
      <w:r w:rsidRPr="003D5781">
        <w:rPr>
          <w:rFonts w:ascii="Verdana" w:eastAsia="Times New Roman" w:hAnsi="Verdana" w:cs="Times New Roman"/>
          <w:bCs/>
          <w:sz w:val="24"/>
          <w:szCs w:val="24"/>
          <w:lang w:val="en-GB"/>
        </w:rPr>
        <w:lastRenderedPageBreak/>
        <w:t>all age carers are undertaken in person across the county. The Care Act 2014 compliant assessments determine citizens assessed eligible needs while promoting their assets and facilitating their independence. First Contact will develop care and support plans with people and work with Brokerage to put services in place to meet their residual eligible social care needs.</w:t>
      </w:r>
    </w:p>
    <w:p w14:paraId="508DBEE6" w14:textId="77777777" w:rsidR="003D5781" w:rsidRPr="003D5781" w:rsidRDefault="003D5781" w:rsidP="003D5781">
      <w:pPr>
        <w:spacing w:after="0" w:line="240" w:lineRule="auto"/>
        <w:jc w:val="both"/>
        <w:rPr>
          <w:rFonts w:ascii="Verdana" w:eastAsia="Times New Roman" w:hAnsi="Verdana" w:cs="Times New Roman"/>
          <w:bCs/>
          <w:sz w:val="24"/>
          <w:szCs w:val="24"/>
          <w:lang w:val="en-GB"/>
        </w:rPr>
      </w:pPr>
    </w:p>
    <w:p w14:paraId="538F1AD4" w14:textId="6ECFFF42" w:rsidR="003D5781" w:rsidRPr="003D5781" w:rsidRDefault="003D5781" w:rsidP="003D5781">
      <w:pPr>
        <w:spacing w:after="0" w:line="240" w:lineRule="auto"/>
        <w:jc w:val="both"/>
        <w:rPr>
          <w:rFonts w:ascii="Verdana" w:eastAsia="Times New Roman" w:hAnsi="Verdana" w:cs="Times New Roman"/>
          <w:bCs/>
          <w:sz w:val="24"/>
          <w:szCs w:val="24"/>
        </w:rPr>
      </w:pPr>
      <w:r w:rsidRPr="003D5781">
        <w:rPr>
          <w:rFonts w:ascii="Verdana" w:eastAsia="Times New Roman" w:hAnsi="Verdana" w:cs="Times New Roman"/>
          <w:sz w:val="24"/>
          <w:szCs w:val="24"/>
        </w:rPr>
        <w:t xml:space="preserve">There will be a requirement for the post holder to participate in a weekend working </w:t>
      </w:r>
      <w:proofErr w:type="spellStart"/>
      <w:r w:rsidRPr="003D5781">
        <w:rPr>
          <w:rFonts w:ascii="Verdana" w:eastAsia="Times New Roman" w:hAnsi="Verdana" w:cs="Times New Roman"/>
          <w:sz w:val="24"/>
          <w:szCs w:val="24"/>
        </w:rPr>
        <w:t>rota</w:t>
      </w:r>
      <w:proofErr w:type="spellEnd"/>
      <w:r w:rsidRPr="003D5781">
        <w:rPr>
          <w:rFonts w:ascii="Verdana" w:eastAsia="Times New Roman" w:hAnsi="Verdana" w:cs="Times New Roman"/>
          <w:sz w:val="24"/>
          <w:szCs w:val="24"/>
        </w:rPr>
        <w:t>.</w:t>
      </w:r>
    </w:p>
    <w:p w14:paraId="2597D81E" w14:textId="77777777" w:rsidR="003D5781" w:rsidRPr="002D413B" w:rsidRDefault="003D5781" w:rsidP="0C09183C">
      <w:pPr>
        <w:pStyle w:val="Body-text"/>
        <w:rPr>
          <w:b/>
          <w:bCs/>
          <w:color w:val="000000" w:themeColor="text1"/>
        </w:rPr>
      </w:pPr>
    </w:p>
    <w:p w14:paraId="1FC3286B" w14:textId="77777777" w:rsidR="00816AA1" w:rsidRPr="00816AA1" w:rsidRDefault="00816AA1" w:rsidP="001F3113">
      <w:pPr>
        <w:pStyle w:val="Body-Bold"/>
      </w:pPr>
      <w:r w:rsidRPr="00816AA1">
        <w:t>Reporting Relationships</w:t>
      </w:r>
    </w:p>
    <w:p w14:paraId="3C61700C" w14:textId="097A0851" w:rsidR="00816AA1" w:rsidRDefault="00816AA1" w:rsidP="2B77B527">
      <w:pPr>
        <w:pStyle w:val="Body-Bold"/>
      </w:pPr>
      <w:r>
        <w:t xml:space="preserve">Responsible to: </w:t>
      </w:r>
      <w:r w:rsidR="003D5781">
        <w:t xml:space="preserve">Advanced Practitioner </w:t>
      </w:r>
    </w:p>
    <w:p w14:paraId="16C6032D" w14:textId="6697BB40" w:rsidR="0041456C" w:rsidRDefault="0041456C" w:rsidP="001F3113">
      <w:pPr>
        <w:pStyle w:val="Body-Bold"/>
      </w:pPr>
      <w:r>
        <w:t xml:space="preserve">Responsible for: </w:t>
      </w:r>
      <w:r w:rsidR="003D5781">
        <w:t xml:space="preserve">Provide coaching, mentoring and support for social work students and non- social work staff as and when </w:t>
      </w:r>
      <w:proofErr w:type="gramStart"/>
      <w:r w:rsidR="003D5781">
        <w:t>required</w:t>
      </w:r>
      <w:proofErr w:type="gramEnd"/>
    </w:p>
    <w:p w14:paraId="4A748012" w14:textId="6BE11B34" w:rsidR="0C09183C" w:rsidRDefault="0C09183C" w:rsidP="0C09183C">
      <w:pPr>
        <w:pStyle w:val="Body-Bold"/>
        <w:spacing w:line="240" w:lineRule="auto"/>
      </w:pPr>
    </w:p>
    <w:p w14:paraId="0ADF243F" w14:textId="77777777" w:rsidR="0041456C" w:rsidRPr="00153F0B" w:rsidRDefault="0041456C" w:rsidP="0041456C">
      <w:pPr>
        <w:pStyle w:val="Body-Bold"/>
        <w:spacing w:line="240" w:lineRule="auto"/>
      </w:pPr>
      <w:r>
        <w:t xml:space="preserve">Key Accountabilities: </w:t>
      </w:r>
    </w:p>
    <w:p w14:paraId="29224F9C" w14:textId="77777777" w:rsidR="003D5781" w:rsidRPr="003D5781" w:rsidRDefault="003D5781" w:rsidP="003D5781">
      <w:pPr>
        <w:spacing w:after="0" w:line="240" w:lineRule="auto"/>
        <w:jc w:val="both"/>
        <w:rPr>
          <w:rFonts w:ascii="Verdana" w:eastAsia="Times New Roman" w:hAnsi="Verdana" w:cs="Times New Roman"/>
          <w:u w:val="single"/>
          <w:lang w:val="en-GB"/>
        </w:rPr>
      </w:pPr>
    </w:p>
    <w:p w14:paraId="2454CC18"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Take responsibility for the provision of:</w:t>
      </w:r>
    </w:p>
    <w:p w14:paraId="642685F0" w14:textId="77777777" w:rsidR="003D5781" w:rsidRPr="003D5781" w:rsidRDefault="003D5781" w:rsidP="003D5781">
      <w:pPr>
        <w:numPr>
          <w:ilvl w:val="0"/>
          <w:numId w:val="18"/>
        </w:numPr>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Asset based assessments under the Care Act and Children and Families Act inclusive of all statutory functions.</w:t>
      </w:r>
    </w:p>
    <w:p w14:paraId="34ED447F" w14:textId="77777777" w:rsidR="003D5781" w:rsidRPr="003D5781" w:rsidRDefault="003D5781" w:rsidP="003D5781">
      <w:pPr>
        <w:numPr>
          <w:ilvl w:val="0"/>
          <w:numId w:val="18"/>
        </w:numPr>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participation on the inter-agency best interest assessor rota for adults and All age carers</w:t>
      </w:r>
    </w:p>
    <w:p w14:paraId="0D697CBA" w14:textId="77777777" w:rsidR="003D5781" w:rsidRPr="003D5781" w:rsidRDefault="003D5781" w:rsidP="003D5781">
      <w:pPr>
        <w:numPr>
          <w:ilvl w:val="0"/>
          <w:numId w:val="18"/>
        </w:numPr>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 xml:space="preserve">using person centred thinking tools to inform the </w:t>
      </w:r>
      <w:proofErr w:type="gramStart"/>
      <w:r w:rsidRPr="003D5781">
        <w:rPr>
          <w:rFonts w:ascii="Verdana" w:eastAsia="Times New Roman" w:hAnsi="Verdana" w:cs="Times New Roman"/>
          <w:bCs/>
          <w:sz w:val="24"/>
          <w:szCs w:val="24"/>
          <w:lang w:val="en-GB"/>
        </w:rPr>
        <w:t>assessment</w:t>
      </w:r>
      <w:proofErr w:type="gramEnd"/>
    </w:p>
    <w:p w14:paraId="22E2B514" w14:textId="77777777" w:rsidR="003D5781" w:rsidRPr="003D5781" w:rsidRDefault="003D5781" w:rsidP="003D5781">
      <w:pPr>
        <w:spacing w:after="0" w:line="240" w:lineRule="auto"/>
        <w:ind w:left="720"/>
        <w:rPr>
          <w:rFonts w:ascii="Verdana" w:eastAsia="Times New Roman" w:hAnsi="Verdana" w:cs="Times New Roman"/>
          <w:bCs/>
          <w:sz w:val="24"/>
          <w:szCs w:val="24"/>
          <w:lang w:val="en-GB"/>
        </w:rPr>
      </w:pPr>
    </w:p>
    <w:p w14:paraId="6E497B02"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 xml:space="preserve">Develop a collaborative relationship with citizens, their representatives, and any professionals involved in their support, promoting </w:t>
      </w:r>
      <w:r w:rsidRPr="003D5781">
        <w:rPr>
          <w:rFonts w:ascii="Verdana" w:eastAsia="Times New Roman" w:hAnsi="Verdana" w:cs="Times New Roman"/>
          <w:sz w:val="24"/>
          <w:szCs w:val="24"/>
          <w:lang w:val="en-GB"/>
        </w:rPr>
        <w:t>positive expectations of what citizens can achieve, understanding their talents, wishes and feelings.</w:t>
      </w:r>
    </w:p>
    <w:p w14:paraId="1400E527" w14:textId="77777777" w:rsidR="003D5781" w:rsidRPr="003D5781" w:rsidRDefault="003D5781" w:rsidP="003D5781">
      <w:pPr>
        <w:spacing w:after="0" w:line="240" w:lineRule="auto"/>
        <w:ind w:left="720"/>
        <w:rPr>
          <w:rFonts w:ascii="Verdana" w:eastAsia="Times New Roman" w:hAnsi="Verdana" w:cs="Times New Roman"/>
          <w:bCs/>
          <w:sz w:val="24"/>
          <w:szCs w:val="24"/>
          <w:lang w:val="en-GB"/>
        </w:rPr>
      </w:pPr>
    </w:p>
    <w:p w14:paraId="0163D287"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 xml:space="preserve">As part of the assessment process, undertake purposeful interaction with citizens, </w:t>
      </w:r>
      <w:proofErr w:type="gramStart"/>
      <w:r w:rsidRPr="003D5781">
        <w:rPr>
          <w:rFonts w:ascii="Verdana" w:eastAsia="Times New Roman" w:hAnsi="Verdana" w:cs="Times New Roman"/>
          <w:sz w:val="24"/>
          <w:szCs w:val="24"/>
          <w:lang w:val="en-GB"/>
        </w:rPr>
        <w:t>families</w:t>
      </w:r>
      <w:proofErr w:type="gramEnd"/>
      <w:r w:rsidRPr="003D5781">
        <w:rPr>
          <w:rFonts w:ascii="Verdana" w:eastAsia="Times New Roman" w:hAnsi="Verdana" w:cs="Times New Roman"/>
          <w:sz w:val="24"/>
          <w:szCs w:val="24"/>
          <w:lang w:val="en-GB"/>
        </w:rPr>
        <w:t xml:space="preserve"> and other professionals to understand the needs and strengths of the individual, their network of relationships and their capacity to consent.</w:t>
      </w:r>
    </w:p>
    <w:p w14:paraId="6D9031D9" w14:textId="77777777" w:rsidR="003D5781" w:rsidRPr="003D5781" w:rsidRDefault="003D5781" w:rsidP="003D5781">
      <w:pPr>
        <w:spacing w:after="0" w:line="240" w:lineRule="auto"/>
        <w:ind w:left="720"/>
        <w:rPr>
          <w:rFonts w:ascii="Verdana" w:eastAsia="Times New Roman" w:hAnsi="Verdana" w:cs="Times New Roman"/>
          <w:b/>
          <w:bCs/>
          <w:sz w:val="24"/>
          <w:szCs w:val="24"/>
          <w:lang w:val="en-GB"/>
        </w:rPr>
      </w:pPr>
    </w:p>
    <w:p w14:paraId="4FD54380"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Support and mentor Social Care Assessors by actively engaging in peer group discussions about cases, to inform practice; and to identify the need for and provide professional interventions.</w:t>
      </w:r>
    </w:p>
    <w:p w14:paraId="438B59A5" w14:textId="77777777" w:rsidR="003D5781" w:rsidRPr="003D5781" w:rsidRDefault="003D5781" w:rsidP="003D5781">
      <w:pPr>
        <w:spacing w:after="0" w:line="240" w:lineRule="auto"/>
        <w:ind w:left="1800"/>
        <w:rPr>
          <w:rFonts w:ascii="Verdana" w:eastAsia="Times New Roman" w:hAnsi="Verdana" w:cs="Times New Roman"/>
          <w:b/>
          <w:bCs/>
          <w:sz w:val="24"/>
          <w:szCs w:val="24"/>
          <w:lang w:val="en-GB"/>
        </w:rPr>
      </w:pPr>
    </w:p>
    <w:p w14:paraId="53FAE81B"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Analyse information to understand risks and develop strategies to explain, avoid or manage risk appropriately.</w:t>
      </w:r>
    </w:p>
    <w:p w14:paraId="5BA7337E"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386F40E4"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lastRenderedPageBreak/>
        <w:t xml:space="preserve">Negotiate and agree appropriate, </w:t>
      </w:r>
      <w:proofErr w:type="gramStart"/>
      <w:r w:rsidRPr="003D5781">
        <w:rPr>
          <w:rFonts w:ascii="Verdana" w:eastAsia="Times New Roman" w:hAnsi="Verdana" w:cs="Times New Roman"/>
          <w:sz w:val="24"/>
          <w:szCs w:val="24"/>
          <w:lang w:val="en-GB"/>
        </w:rPr>
        <w:t>tangible</w:t>
      </w:r>
      <w:proofErr w:type="gramEnd"/>
      <w:r w:rsidRPr="003D5781">
        <w:rPr>
          <w:rFonts w:ascii="Verdana" w:eastAsia="Times New Roman" w:hAnsi="Verdana" w:cs="Times New Roman"/>
          <w:sz w:val="24"/>
          <w:szCs w:val="24"/>
          <w:lang w:val="en-GB"/>
        </w:rPr>
        <w:t xml:space="preserve"> and realistic outcomes with citizens and families.</w:t>
      </w:r>
    </w:p>
    <w:p w14:paraId="1F1935AF"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252D3FA9"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Collaborate with other professionals, within Adult Social Care or other organisations, to fully understand need and enable citizens to achieve their outcomes and to be as independent as possible.</w:t>
      </w:r>
    </w:p>
    <w:p w14:paraId="53EFFC01"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38A38263"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Maintain appropriate professional records of all key discussions, investigations, findings, assessments, opinions (including factual basis) and decisions, including electronic client records and necessary performance data, in line with policies and procedures.</w:t>
      </w:r>
    </w:p>
    <w:p w14:paraId="73CDE980" w14:textId="77777777" w:rsidR="003D5781" w:rsidRPr="003D5781" w:rsidRDefault="003D5781" w:rsidP="003D5781">
      <w:pPr>
        <w:spacing w:after="0" w:line="240" w:lineRule="auto"/>
        <w:rPr>
          <w:rFonts w:ascii="Verdana" w:eastAsia="Times New Roman" w:hAnsi="Verdana" w:cs="Times New Roman"/>
          <w:sz w:val="24"/>
          <w:szCs w:val="24"/>
          <w:lang w:val="en-GB"/>
        </w:rPr>
      </w:pPr>
    </w:p>
    <w:p w14:paraId="3D83D607"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Use research findings, service principles and case discussion with peers to inform and develop personal professional practice.</w:t>
      </w:r>
    </w:p>
    <w:p w14:paraId="05B68E35"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477A3B8E"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 xml:space="preserve">Contribute to the shaping, continual </w:t>
      </w:r>
      <w:proofErr w:type="gramStart"/>
      <w:r w:rsidRPr="003D5781">
        <w:rPr>
          <w:rFonts w:ascii="Verdana" w:eastAsia="Times New Roman" w:hAnsi="Verdana" w:cs="Times New Roman"/>
          <w:sz w:val="24"/>
          <w:szCs w:val="24"/>
          <w:lang w:val="en-GB"/>
        </w:rPr>
        <w:t>improvement</w:t>
      </w:r>
      <w:proofErr w:type="gramEnd"/>
      <w:r w:rsidRPr="003D5781">
        <w:rPr>
          <w:rFonts w:ascii="Verdana" w:eastAsia="Times New Roman" w:hAnsi="Verdana" w:cs="Times New Roman"/>
          <w:sz w:val="24"/>
          <w:szCs w:val="24"/>
          <w:lang w:val="en-GB"/>
        </w:rPr>
        <w:t xml:space="preserve"> and promotion of Adult Social Care</w:t>
      </w:r>
    </w:p>
    <w:p w14:paraId="374B882F"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67B4457E"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Actively participate in quality assurance processes, including peer and reflective supervision, analysis of performance data, learning from complaints and compliments, personal development and continuing professional development.</w:t>
      </w:r>
    </w:p>
    <w:p w14:paraId="09DAEB7D"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2E88BF6D"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Flexible working in response to business demand and the ability to work weekends.</w:t>
      </w:r>
    </w:p>
    <w:p w14:paraId="4F248819"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4785F635" w14:textId="77777777" w:rsidR="003D5781" w:rsidRPr="003D5781" w:rsidRDefault="003D5781" w:rsidP="003D5781">
      <w:pPr>
        <w:numPr>
          <w:ilvl w:val="0"/>
          <w:numId w:val="17"/>
        </w:numPr>
        <w:tabs>
          <w:tab w:val="num" w:pos="720"/>
        </w:tabs>
        <w:spacing w:after="0" w:line="240" w:lineRule="auto"/>
        <w:jc w:val="both"/>
        <w:rPr>
          <w:rFonts w:ascii="Verdana" w:eastAsia="Times New Roman" w:hAnsi="Verdana" w:cs="Arial"/>
          <w:b/>
          <w:sz w:val="24"/>
          <w:szCs w:val="24"/>
          <w:lang w:val="en-GB"/>
        </w:rPr>
      </w:pPr>
      <w:r w:rsidRPr="003D5781">
        <w:rPr>
          <w:rFonts w:ascii="Verdana" w:eastAsia="Times New Roman" w:hAnsi="Verdana" w:cs="Times New Roman"/>
          <w:sz w:val="24"/>
          <w:szCs w:val="24"/>
          <w:lang w:val="en-GB"/>
        </w:rPr>
        <w:t>Undertake any other duties required by Management which are commensurate with the grading of the post.</w:t>
      </w:r>
    </w:p>
    <w:p w14:paraId="794321E6" w14:textId="77777777" w:rsidR="003D5781" w:rsidRPr="003D5781" w:rsidRDefault="003D5781" w:rsidP="003D5781">
      <w:pPr>
        <w:spacing w:after="0" w:line="240" w:lineRule="auto"/>
        <w:ind w:left="720"/>
        <w:rPr>
          <w:rFonts w:ascii="Arial" w:eastAsia="Times New Roman" w:hAnsi="Arial" w:cs="Arial"/>
          <w:b/>
          <w:sz w:val="24"/>
          <w:szCs w:val="24"/>
          <w:lang w:val="en-GB"/>
        </w:rPr>
      </w:pPr>
    </w:p>
    <w:p w14:paraId="1F785BCF" w14:textId="77777777" w:rsidR="003D5781" w:rsidRPr="003D5781" w:rsidRDefault="003D5781" w:rsidP="003D5781">
      <w:pPr>
        <w:spacing w:after="0" w:line="240" w:lineRule="auto"/>
        <w:ind w:left="720"/>
        <w:jc w:val="both"/>
        <w:rPr>
          <w:rFonts w:ascii="Arial" w:eastAsia="Times New Roman" w:hAnsi="Arial" w:cs="Arial"/>
          <w:b/>
          <w:sz w:val="24"/>
          <w:szCs w:val="24"/>
          <w:lang w:val="en-GB"/>
        </w:rPr>
      </w:pPr>
    </w:p>
    <w:p w14:paraId="6766D35D" w14:textId="77777777" w:rsidR="003D5781" w:rsidRPr="003D5781" w:rsidRDefault="003D5781" w:rsidP="003D5781">
      <w:pPr>
        <w:pStyle w:val="Body-text"/>
      </w:pPr>
    </w:p>
    <w:p w14:paraId="65B575FA" w14:textId="4AABDE63" w:rsidR="0041456C" w:rsidRDefault="0041456C" w:rsidP="003D5781">
      <w:pPr>
        <w:pStyle w:val="Body-Bold"/>
        <w:ind w:left="720"/>
      </w:pPr>
    </w:p>
    <w:p w14:paraId="3E7F65FD" w14:textId="38787593" w:rsidR="0041456C" w:rsidRDefault="0041456C" w:rsidP="001F3113">
      <w:pPr>
        <w:pStyle w:val="Body-Bold"/>
      </w:pPr>
    </w:p>
    <w:p w14:paraId="00435A01" w14:textId="32E0846C" w:rsidR="0041456C" w:rsidRDefault="0041456C" w:rsidP="001F3113">
      <w:pPr>
        <w:pStyle w:val="Body-Bold"/>
      </w:pPr>
    </w:p>
    <w:p w14:paraId="264EBD66" w14:textId="2EB589FC"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casual/Essential car user (delete as appropriate)</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70F56823" w14:textId="77777777" w:rsidR="003D5781" w:rsidRPr="003D5781" w:rsidRDefault="003D5781" w:rsidP="003D5781">
            <w:pPr>
              <w:autoSpaceDE w:val="0"/>
              <w:autoSpaceDN w:val="0"/>
              <w:adjustRightInd w:val="0"/>
              <w:spacing w:after="0" w:line="240" w:lineRule="auto"/>
              <w:jc w:val="both"/>
              <w:rPr>
                <w:rFonts w:ascii="Gill Sans MT" w:eastAsia="Gill Sans MT" w:hAnsi="Gill Sans MT"/>
              </w:rPr>
            </w:pPr>
            <w:r w:rsidRPr="003D5781">
              <w:rPr>
                <w:rFonts w:ascii="Gill Sans MT" w:eastAsia="Gill Sans MT" w:hAnsi="Gill Sans MT"/>
              </w:rPr>
              <w:t>Qualifications/Professional membership</w:t>
            </w:r>
          </w:p>
          <w:p w14:paraId="11A8FCF4"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p>
          <w:p w14:paraId="1AFCE865"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Professional Social Work qualification, (</w:t>
            </w:r>
            <w:proofErr w:type="spellStart"/>
            <w:r w:rsidRPr="003D5781">
              <w:rPr>
                <w:rFonts w:ascii="Arial" w:eastAsia="Gill Sans MT" w:hAnsi="Arial" w:cs="Arial"/>
              </w:rPr>
              <w:t>DipSW</w:t>
            </w:r>
            <w:proofErr w:type="spellEnd"/>
            <w:r w:rsidRPr="003D5781">
              <w:rPr>
                <w:rFonts w:ascii="Arial" w:eastAsia="Gill Sans MT" w:hAnsi="Arial" w:cs="Arial"/>
              </w:rPr>
              <w:t>, CQSW, CSS) or other social work qualification certified by the Health &amp; Care Professions Council</w:t>
            </w:r>
          </w:p>
          <w:p w14:paraId="736C36AA"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Registered with Health &amp; Care Professions Council</w:t>
            </w:r>
          </w:p>
          <w:p w14:paraId="197A1F02"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Commitment to ongoing personal and professional development inclusive of best interest qualification</w:t>
            </w:r>
          </w:p>
          <w:p w14:paraId="74AB4191" w14:textId="7D043DF4" w:rsidR="0041456C" w:rsidRPr="0041456C" w:rsidRDefault="003D5781" w:rsidP="003D5781">
            <w:pPr>
              <w:autoSpaceDE w:val="0"/>
              <w:autoSpaceDN w:val="0"/>
              <w:adjustRightInd w:val="0"/>
              <w:spacing w:after="0" w:line="240" w:lineRule="auto"/>
              <w:jc w:val="both"/>
              <w:rPr>
                <w:rFonts w:ascii="Gill Sans MT" w:eastAsia="Gill Sans MT" w:hAnsi="Gill Sans MT"/>
              </w:rPr>
            </w:pPr>
            <w:r w:rsidRPr="003D5781">
              <w:rPr>
                <w:rFonts w:ascii="Arial" w:eastAsia="Gill Sans MT" w:hAnsi="Arial" w:cs="Arial"/>
              </w:rPr>
              <w:t>•</w:t>
            </w:r>
            <w:r w:rsidRPr="003D5781">
              <w:rPr>
                <w:rFonts w:ascii="Arial" w:eastAsia="Gill Sans MT" w:hAnsi="Arial" w:cs="Arial"/>
              </w:rPr>
              <w:tab/>
              <w:t>To undergo appropriate training to achieve assessed year in practice (ASYE)</w:t>
            </w:r>
          </w:p>
        </w:tc>
        <w:tc>
          <w:tcPr>
            <w:tcW w:w="1946" w:type="dxa"/>
          </w:tcPr>
          <w:p w14:paraId="28788F5A"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3420445E"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A/C</w:t>
            </w:r>
          </w:p>
          <w:p w14:paraId="54EB875D"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6AB4E3FB"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389B1549"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A/C</w:t>
            </w:r>
          </w:p>
          <w:p w14:paraId="308C6A16"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15CE9C4C"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A/I</w:t>
            </w:r>
          </w:p>
          <w:p w14:paraId="324EBBF8"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118DE0F4"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68FF5ED8" w14:textId="40A94FB7" w:rsidR="0041456C" w:rsidRPr="0041456C" w:rsidRDefault="003D5781" w:rsidP="003D5781">
            <w:pPr>
              <w:rPr>
                <w:rFonts w:ascii="Gill Sans MT" w:eastAsia="Gill Sans MT" w:hAnsi="Gill Sans MT"/>
              </w:rPr>
            </w:pPr>
            <w:r>
              <w:rPr>
                <w:rFonts w:ascii="Arial" w:eastAsia="Times New Roman" w:hAnsi="Arial" w:cs="Times New Roman"/>
                <w:sz w:val="24"/>
                <w:szCs w:val="24"/>
                <w:lang w:val="en-GB"/>
              </w:rPr>
              <w:t xml:space="preserve">            </w:t>
            </w:r>
            <w:r w:rsidRPr="003D5781">
              <w:rPr>
                <w:rFonts w:ascii="Arial" w:eastAsia="Times New Roman" w:hAnsi="Arial" w:cs="Times New Roman"/>
                <w:sz w:val="24"/>
                <w:szCs w:val="24"/>
                <w:lang w:val="en-GB"/>
              </w:rPr>
              <w:t>A/I</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3"/>
            <w:r w:rsidRPr="79EE954F">
              <w:rPr>
                <w:rFonts w:ascii="Gill Sans MT" w:eastAsia="Gill Sans MT" w:hAnsi="Gill Sans MT" w:cs="Arial"/>
                <w:b/>
                <w:bCs/>
                <w:sz w:val="24"/>
                <w:szCs w:val="24"/>
                <w:lang w:val="en-GB"/>
              </w:rPr>
              <w:t>Knowledge and Experience</w:t>
            </w:r>
            <w:commentRangeEnd w:id="3"/>
            <w:r>
              <w:rPr>
                <w:rStyle w:val="CommentReference"/>
                <w:rFonts w:ascii="Times New Roman" w:eastAsia="Times New Roman" w:hAnsi="Times New Roman" w:cs="Times New Roman"/>
                <w:lang w:val="en-GB"/>
              </w:rPr>
              <w:commentReference w:id="3"/>
            </w:r>
          </w:p>
          <w:p w14:paraId="03274D58"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 xml:space="preserve">Experience of planning </w:t>
            </w:r>
            <w:proofErr w:type="spellStart"/>
            <w:r w:rsidRPr="003D5781">
              <w:rPr>
                <w:rFonts w:ascii="Arial" w:hAnsi="Arial"/>
              </w:rPr>
              <w:t>personalised</w:t>
            </w:r>
            <w:proofErr w:type="spellEnd"/>
            <w:r w:rsidRPr="003D5781">
              <w:rPr>
                <w:rFonts w:ascii="Arial" w:hAnsi="Arial"/>
              </w:rPr>
              <w:t xml:space="preserve"> individual support with adults. </w:t>
            </w:r>
          </w:p>
          <w:p w14:paraId="15CEDA0D" w14:textId="55300835"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Understanding of the legislative and policy context of services for adults</w:t>
            </w:r>
            <w:r>
              <w:rPr>
                <w:rFonts w:ascii="Arial" w:hAnsi="Arial"/>
              </w:rPr>
              <w:t xml:space="preserve"> and Young Carers</w:t>
            </w:r>
            <w:r w:rsidRPr="003D5781">
              <w:rPr>
                <w:rFonts w:ascii="Arial" w:hAnsi="Arial"/>
              </w:rPr>
              <w:t xml:space="preserve"> including case law and findings from enquiries.</w:t>
            </w:r>
          </w:p>
          <w:p w14:paraId="3B8FD73A"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of adult physical, intellectual emotional and social development and family dynamics.</w:t>
            </w:r>
          </w:p>
          <w:p w14:paraId="1840A6E3"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and some experience of applying the Mental Capacity Act assessments, Best Interest Assessments.</w:t>
            </w:r>
          </w:p>
          <w:p w14:paraId="034F0BA4"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of mental health legislation including section 117.</w:t>
            </w:r>
          </w:p>
          <w:p w14:paraId="0A7E3666"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Understanding of the principles of the different funding streams available to support adults.</w:t>
            </w:r>
          </w:p>
          <w:p w14:paraId="26F993CB"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Experience of working as part of a team, in developing services and the professional practice of colleagues.</w:t>
            </w:r>
          </w:p>
          <w:p w14:paraId="4FA787B6"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Experience of enabling individuals and families to develop dynamic options for individuals to progress to independence</w:t>
            </w:r>
          </w:p>
          <w:p w14:paraId="690E2BD1"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 xml:space="preserve">Evidence of applying a range of theories and models for social work interventions with adults, families’ </w:t>
            </w:r>
            <w:proofErr w:type="gramStart"/>
            <w:r w:rsidRPr="003D5781">
              <w:rPr>
                <w:rFonts w:ascii="Arial" w:hAnsi="Arial"/>
              </w:rPr>
              <w:t>groups</w:t>
            </w:r>
            <w:proofErr w:type="gramEnd"/>
            <w:r w:rsidRPr="003D5781">
              <w:rPr>
                <w:rFonts w:ascii="Arial" w:hAnsi="Arial"/>
              </w:rPr>
              <w:t xml:space="preserve"> or communities</w:t>
            </w:r>
          </w:p>
          <w:p w14:paraId="5FB3D939"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Curious and passionate about improvement and making a difference</w:t>
            </w:r>
          </w:p>
          <w:p w14:paraId="11A159EB"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Willing to challenge accepted models of services and be creative</w:t>
            </w:r>
          </w:p>
          <w:p w14:paraId="186B0F1C" w14:textId="760349A9" w:rsidR="0041456C" w:rsidRPr="0041456C"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Clear understanding of and commitment to equal opportunities and anti-discriminatory practice</w:t>
            </w:r>
          </w:p>
        </w:tc>
        <w:tc>
          <w:tcPr>
            <w:tcW w:w="1946" w:type="dxa"/>
          </w:tcPr>
          <w:p w14:paraId="6BADBD01" w14:textId="77777777" w:rsidR="0041456C" w:rsidRDefault="0041456C" w:rsidP="0041456C">
            <w:pPr>
              <w:rPr>
                <w:rFonts w:ascii="Gill Sans MT" w:eastAsia="Gill Sans MT" w:hAnsi="Gill Sans MT"/>
              </w:rPr>
            </w:pPr>
          </w:p>
          <w:p w14:paraId="2CB3FFD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106B55E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0CAE3C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 R</w:t>
            </w:r>
          </w:p>
          <w:p w14:paraId="0291C60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D66C7DF"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B0E865E"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5745B93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8DFA59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26E12CB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77D1032"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03E30BF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384F706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5A97FF8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4339FC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B85BA83"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450FAEB"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1B70693"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5842352"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94BEC8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0BE254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A/R</w:t>
            </w:r>
          </w:p>
          <w:p w14:paraId="49A7EE3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A6B092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074AEE1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09CC8C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9CFBE74"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3459890" w14:textId="31CA5683" w:rsidR="00A6431C" w:rsidRPr="0041456C" w:rsidRDefault="00A6431C" w:rsidP="00A6431C">
            <w:pPr>
              <w:rPr>
                <w:rFonts w:ascii="Gill Sans MT" w:eastAsia="Gill Sans MT" w:hAnsi="Gill Sans MT"/>
              </w:rPr>
            </w:pPr>
            <w:r w:rsidRPr="00A6431C">
              <w:rPr>
                <w:rFonts w:ascii="Arial" w:eastAsia="Times New Roman" w:hAnsi="Arial" w:cs="Times New Roman"/>
                <w:sz w:val="24"/>
                <w:szCs w:val="24"/>
                <w:lang w:val="en-GB"/>
              </w:rPr>
              <w:t>I/R</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4"/>
            <w:r w:rsidRPr="0041456C">
              <w:rPr>
                <w:rFonts w:ascii="Gill Sans MT" w:eastAsia="Gill Sans MT" w:hAnsi="Gill Sans MT" w:cs="Arial"/>
                <w:b/>
                <w:sz w:val="24"/>
                <w:szCs w:val="24"/>
                <w:lang w:val="en-GB"/>
              </w:rPr>
              <w:t>Skills</w:t>
            </w:r>
            <w:commentRangeEnd w:id="4"/>
            <w:r w:rsidR="002D413B">
              <w:rPr>
                <w:rStyle w:val="CommentReference"/>
                <w:rFonts w:ascii="Times New Roman" w:eastAsia="Times New Roman" w:hAnsi="Times New Roman" w:cs="Times New Roman"/>
                <w:lang w:val="en-GB"/>
              </w:rPr>
              <w:commentReference w:id="4"/>
            </w:r>
          </w:p>
          <w:p w14:paraId="3033771A" w14:textId="77777777" w:rsidR="0041456C" w:rsidRDefault="0041456C" w:rsidP="0020240C">
            <w:pPr>
              <w:jc w:val="both"/>
              <w:rPr>
                <w:rFonts w:ascii="Arial" w:hAnsi="Arial"/>
              </w:rPr>
            </w:pPr>
            <w:r w:rsidRPr="0041456C">
              <w:rPr>
                <w:rFonts w:ascii="Arial" w:hAnsi="Arial"/>
              </w:rPr>
              <w:t xml:space="preserve">This post is designated as a casual car </w:t>
            </w:r>
            <w:proofErr w:type="gramStart"/>
            <w:r w:rsidRPr="0041456C">
              <w:rPr>
                <w:rFonts w:ascii="Arial" w:hAnsi="Arial"/>
              </w:rPr>
              <w:t>user</w:t>
            </w:r>
            <w:proofErr w:type="gramEnd"/>
            <w:r w:rsidRPr="0041456C">
              <w:rPr>
                <w:rFonts w:ascii="Arial" w:hAnsi="Arial"/>
              </w:rPr>
              <w:t xml:space="preserve"> </w:t>
            </w:r>
          </w:p>
          <w:p w14:paraId="341158D1"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excellent verbal and non-verbal communication skills and interactions with individuals and families </w:t>
            </w:r>
          </w:p>
          <w:p w14:paraId="18892052"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analyse written, verbal and observed information, using established models, to determine needs, challenge assumptions and enable informed </w:t>
            </w:r>
            <w:proofErr w:type="gramStart"/>
            <w:r w:rsidRPr="003D5781">
              <w:rPr>
                <w:rFonts w:ascii="Arial" w:eastAsia="Times New Roman" w:hAnsi="Arial" w:cs="Times New Roman"/>
                <w:sz w:val="24"/>
                <w:szCs w:val="24"/>
                <w:lang w:val="en-GB"/>
              </w:rPr>
              <w:t>choice</w:t>
            </w:r>
            <w:proofErr w:type="gramEnd"/>
          </w:p>
          <w:p w14:paraId="5FA9ADD3"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recognise and manage conflicting values and ethical dilemmas in practice, using supervision, team discussion and challenging assumptions.</w:t>
            </w:r>
          </w:p>
          <w:p w14:paraId="0B7E4ECC"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critically reflect on their own </w:t>
            </w:r>
            <w:proofErr w:type="gramStart"/>
            <w:r w:rsidRPr="003D5781">
              <w:rPr>
                <w:rFonts w:ascii="Arial" w:eastAsia="Times New Roman" w:hAnsi="Arial" w:cs="Times New Roman"/>
                <w:sz w:val="24"/>
                <w:szCs w:val="24"/>
                <w:lang w:val="en-GB"/>
              </w:rPr>
              <w:t>practice</w:t>
            </w:r>
            <w:proofErr w:type="gramEnd"/>
            <w:r w:rsidRPr="003D5781">
              <w:rPr>
                <w:rFonts w:ascii="Arial" w:eastAsia="Times New Roman" w:hAnsi="Arial" w:cs="Times New Roman"/>
                <w:sz w:val="24"/>
                <w:szCs w:val="24"/>
                <w:lang w:val="en-GB"/>
              </w:rPr>
              <w:t xml:space="preserve"> </w:t>
            </w:r>
          </w:p>
          <w:p w14:paraId="07A1A51B" w14:textId="77777777" w:rsidR="003D5781" w:rsidRPr="003D5781" w:rsidRDefault="003D5781" w:rsidP="003D5781">
            <w:pPr>
              <w:numPr>
                <w:ilvl w:val="0"/>
                <w:numId w:val="19"/>
              </w:numPr>
              <w:spacing w:after="0" w:line="240" w:lineRule="auto"/>
              <w:rPr>
                <w:rFonts w:ascii="Arial" w:eastAsia="Times New Roman" w:hAnsi="Arial" w:cs="Arial"/>
                <w:sz w:val="24"/>
                <w:szCs w:val="24"/>
                <w:lang w:val="en-GB"/>
              </w:rPr>
            </w:pPr>
            <w:r w:rsidRPr="003D5781">
              <w:rPr>
                <w:rFonts w:ascii="Arial" w:eastAsia="Times New Roman" w:hAnsi="Arial" w:cs="Arial"/>
                <w:sz w:val="24"/>
                <w:szCs w:val="24"/>
                <w:lang w:val="en-GB"/>
              </w:rPr>
              <w:t xml:space="preserve">resourceful and resilient - able to operate in a changing </w:t>
            </w:r>
            <w:proofErr w:type="gramStart"/>
            <w:r w:rsidRPr="003D5781">
              <w:rPr>
                <w:rFonts w:ascii="Arial" w:eastAsia="Times New Roman" w:hAnsi="Arial" w:cs="Arial"/>
                <w:sz w:val="24"/>
                <w:szCs w:val="24"/>
                <w:lang w:val="en-GB"/>
              </w:rPr>
              <w:t>environment</w:t>
            </w:r>
            <w:proofErr w:type="gramEnd"/>
          </w:p>
          <w:p w14:paraId="5F47AABD" w14:textId="120BBC15"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Times New Roman" w:eastAsia="Times New Roman" w:hAnsi="Times New Roman" w:cs="Times New Roman"/>
                <w:noProof/>
                <w:sz w:val="24"/>
                <w:szCs w:val="24"/>
                <w:lang w:val="en-GB"/>
              </w:rPr>
              <w:drawing>
                <wp:anchor distT="0" distB="0" distL="114300" distR="114300" simplePos="0" relativeHeight="251660288" behindDoc="0" locked="0" layoutInCell="1" allowOverlap="1" wp14:anchorId="21F7A212" wp14:editId="515A58C1">
                  <wp:simplePos x="0" y="0"/>
                  <wp:positionH relativeFrom="column">
                    <wp:posOffset>-3174365</wp:posOffset>
                  </wp:positionH>
                  <wp:positionV relativeFrom="paragraph">
                    <wp:posOffset>60325</wp:posOffset>
                  </wp:positionV>
                  <wp:extent cx="323850" cy="266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781">
              <w:rPr>
                <w:rFonts w:ascii="Arial" w:eastAsia="Times New Roman" w:hAnsi="Arial" w:cs="Times New Roman"/>
                <w:sz w:val="24"/>
                <w:szCs w:val="24"/>
                <w:lang w:val="en-GB"/>
              </w:rPr>
              <w:t>able to collaborate impartially with individuals and their families to review options to meet their needs and select appropriate options and outcomes.</w:t>
            </w:r>
          </w:p>
          <w:p w14:paraId="5B6DFBC3"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collaborate with other professionals and agencies to create a richer understanding of needs and </w:t>
            </w:r>
            <w:proofErr w:type="gramStart"/>
            <w:r w:rsidRPr="003D5781">
              <w:rPr>
                <w:rFonts w:ascii="Arial" w:eastAsia="Times New Roman" w:hAnsi="Arial" w:cs="Times New Roman"/>
                <w:sz w:val="24"/>
                <w:szCs w:val="24"/>
                <w:lang w:val="en-GB"/>
              </w:rPr>
              <w:t>outcomes</w:t>
            </w:r>
            <w:proofErr w:type="gramEnd"/>
          </w:p>
          <w:p w14:paraId="25603F48"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help individuals to evaluate and manage risk positively in developmental </w:t>
            </w:r>
            <w:proofErr w:type="gramStart"/>
            <w:r w:rsidRPr="003D5781">
              <w:rPr>
                <w:rFonts w:ascii="Arial" w:eastAsia="Times New Roman" w:hAnsi="Arial" w:cs="Times New Roman"/>
                <w:sz w:val="24"/>
                <w:szCs w:val="24"/>
                <w:lang w:val="en-GB"/>
              </w:rPr>
              <w:t>choices</w:t>
            </w:r>
            <w:proofErr w:type="gramEnd"/>
          </w:p>
          <w:p w14:paraId="78688605"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implement responsibilities under the relevant legislation and statutory </w:t>
            </w:r>
            <w:proofErr w:type="gramStart"/>
            <w:r w:rsidRPr="003D5781">
              <w:rPr>
                <w:rFonts w:ascii="Arial" w:eastAsia="Times New Roman" w:hAnsi="Arial" w:cs="Times New Roman"/>
                <w:sz w:val="24"/>
                <w:szCs w:val="24"/>
                <w:lang w:val="en-GB"/>
              </w:rPr>
              <w:t>guidance</w:t>
            </w:r>
            <w:proofErr w:type="gramEnd"/>
            <w:r w:rsidRPr="003D5781">
              <w:rPr>
                <w:rFonts w:ascii="Arial" w:eastAsia="Times New Roman" w:hAnsi="Arial" w:cs="Times New Roman"/>
                <w:sz w:val="24"/>
                <w:szCs w:val="24"/>
                <w:lang w:val="en-GB"/>
              </w:rPr>
              <w:t xml:space="preserve"> </w:t>
            </w:r>
          </w:p>
          <w:p w14:paraId="5CEA57FD"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work creatively within resource </w:t>
            </w:r>
            <w:proofErr w:type="gramStart"/>
            <w:r w:rsidRPr="003D5781">
              <w:rPr>
                <w:rFonts w:ascii="Arial" w:eastAsia="Times New Roman" w:hAnsi="Arial" w:cs="Times New Roman"/>
                <w:sz w:val="24"/>
                <w:szCs w:val="24"/>
                <w:lang w:val="en-GB"/>
              </w:rPr>
              <w:t>constraints</w:t>
            </w:r>
            <w:proofErr w:type="gramEnd"/>
          </w:p>
          <w:p w14:paraId="253E6D96"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excellent record keeping and report writing </w:t>
            </w:r>
            <w:proofErr w:type="gramStart"/>
            <w:r w:rsidRPr="003D5781">
              <w:rPr>
                <w:rFonts w:ascii="Arial" w:eastAsia="Times New Roman" w:hAnsi="Arial" w:cs="Times New Roman"/>
                <w:sz w:val="24"/>
                <w:szCs w:val="24"/>
                <w:lang w:val="en-GB"/>
              </w:rPr>
              <w:t>skills</w:t>
            </w:r>
            <w:proofErr w:type="gramEnd"/>
            <w:r w:rsidRPr="003D5781">
              <w:rPr>
                <w:rFonts w:ascii="Arial" w:eastAsia="Times New Roman" w:hAnsi="Arial" w:cs="Times New Roman"/>
                <w:sz w:val="24"/>
                <w:szCs w:val="24"/>
                <w:lang w:val="en-GB"/>
              </w:rPr>
              <w:t xml:space="preserve"> </w:t>
            </w:r>
          </w:p>
          <w:p w14:paraId="66FEE3D0"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good organisational skills, including managing time, prioritising work and meeting </w:t>
            </w:r>
            <w:proofErr w:type="gramStart"/>
            <w:r w:rsidRPr="003D5781">
              <w:rPr>
                <w:rFonts w:ascii="Arial" w:eastAsia="Times New Roman" w:hAnsi="Arial" w:cs="Times New Roman"/>
                <w:sz w:val="24"/>
                <w:szCs w:val="24"/>
                <w:lang w:val="en-GB"/>
              </w:rPr>
              <w:t>deadlines</w:t>
            </w:r>
            <w:proofErr w:type="gramEnd"/>
          </w:p>
          <w:p w14:paraId="5B7697F9"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resourceful and resilient - able to problem solve and operate in a changing environment, identifying opportunities for </w:t>
            </w:r>
            <w:proofErr w:type="gramStart"/>
            <w:r w:rsidRPr="003D5781">
              <w:rPr>
                <w:rFonts w:ascii="Arial" w:eastAsia="Times New Roman" w:hAnsi="Arial" w:cs="Times New Roman"/>
                <w:sz w:val="24"/>
                <w:szCs w:val="24"/>
                <w:lang w:val="en-GB"/>
              </w:rPr>
              <w:t>improvement</w:t>
            </w:r>
            <w:proofErr w:type="gramEnd"/>
          </w:p>
          <w:p w14:paraId="6FB11D7F"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Ability to participate in a weekend working </w:t>
            </w:r>
            <w:proofErr w:type="gramStart"/>
            <w:r w:rsidRPr="003D5781">
              <w:rPr>
                <w:rFonts w:ascii="Arial" w:eastAsia="Times New Roman" w:hAnsi="Arial" w:cs="Times New Roman"/>
                <w:sz w:val="24"/>
                <w:szCs w:val="24"/>
                <w:lang w:val="en-GB"/>
              </w:rPr>
              <w:t>rota</w:t>
            </w:r>
            <w:proofErr w:type="gramEnd"/>
          </w:p>
          <w:p w14:paraId="0EFD44B0" w14:textId="5BBE5799" w:rsidR="003D5781" w:rsidRPr="0041456C" w:rsidRDefault="003D5781" w:rsidP="0020240C">
            <w:pPr>
              <w:jc w:val="both"/>
              <w:rPr>
                <w:rFonts w:ascii="Arial" w:hAnsi="Arial"/>
              </w:rPr>
            </w:pPr>
          </w:p>
        </w:tc>
        <w:tc>
          <w:tcPr>
            <w:tcW w:w="1946" w:type="dxa"/>
          </w:tcPr>
          <w:p w14:paraId="48F4025E" w14:textId="02EEA7D5" w:rsidR="0041456C" w:rsidRPr="0041456C" w:rsidRDefault="0041456C" w:rsidP="0041456C">
            <w:pPr>
              <w:rPr>
                <w:rFonts w:ascii="Gill Sans MT" w:eastAsia="Gill Sans MT" w:hAnsi="Gill Sans MT"/>
              </w:rPr>
            </w:pPr>
          </w:p>
          <w:p w14:paraId="7B75209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577014A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01D41AF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11B2B3B"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4A56447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A8C4A8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3145F6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F9CF95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41743C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B90A8E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67AB62F4"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350012B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EDADBC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D2E77A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AB1F08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27654C3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42A171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DC5059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A74D7F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F8DCB3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0DBAB8F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F5641A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3B219BC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36201A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31E62DC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676D10E"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773EF4E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4546348F"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I/R</w:t>
            </w:r>
          </w:p>
          <w:p w14:paraId="41C6BA5A" w14:textId="315B287E" w:rsidR="0041456C" w:rsidRPr="0041456C" w:rsidRDefault="00A6431C" w:rsidP="00A6431C">
            <w:pPr>
              <w:jc w:val="center"/>
              <w:rPr>
                <w:rFonts w:ascii="Gill Sans MT" w:eastAsia="Gill Sans MT" w:hAnsi="Gill Sans MT"/>
              </w:rPr>
            </w:pPr>
            <w:r w:rsidRPr="00A6431C">
              <w:rPr>
                <w:rFonts w:ascii="Arial" w:eastAsia="Times New Roman" w:hAnsi="Arial" w:cs="Times New Roman"/>
                <w:sz w:val="24"/>
                <w:szCs w:val="24"/>
                <w:lang w:val="en-GB"/>
              </w:rPr>
              <w:t>A/I/R</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5"/>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5"/>
      <w:r w:rsidR="002D413B">
        <w:rPr>
          <w:rStyle w:val="CommentReference"/>
          <w:rFonts w:ascii="Times New Roman" w:eastAsia="Times New Roman" w:hAnsi="Times New Roman" w:cs="Times New Roman"/>
          <w:lang w:val="en-GB"/>
        </w:rPr>
        <w:commentReference w:id="5"/>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8"/>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4"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5"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1502DB"/>
    <w:multiLevelType w:val="hybridMultilevel"/>
    <w:tmpl w:val="08DC39DC"/>
    <w:lvl w:ilvl="0" w:tplc="260CFDFE">
      <w:start w:val="1"/>
      <w:numFmt w:val="decimal"/>
      <w:lvlText w:val="%1."/>
      <w:lvlJc w:val="left"/>
      <w:pPr>
        <w:tabs>
          <w:tab w:val="num" w:pos="786"/>
        </w:tabs>
        <w:ind w:left="786" w:hanging="360"/>
      </w:pPr>
      <w:rPr>
        <w:rFonts w:hint="default"/>
        <w:b w:val="0"/>
        <w:lang w:val="en-G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836BF4"/>
    <w:multiLevelType w:val="hybridMultilevel"/>
    <w:tmpl w:val="056AF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6"/>
  </w:num>
  <w:num w:numId="5" w16cid:durableId="1964458954">
    <w:abstractNumId w:val="3"/>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5"/>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894270643">
    <w:abstractNumId w:val="11"/>
  </w:num>
  <w:num w:numId="18" w16cid:durableId="1158763393">
    <w:abstractNumId w:val="12"/>
  </w:num>
  <w:num w:numId="19" w16cid:durableId="220337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D5781"/>
    <w:rsid w:val="003E7AA3"/>
    <w:rsid w:val="003F50AB"/>
    <w:rsid w:val="0041456C"/>
    <w:rsid w:val="00465664"/>
    <w:rsid w:val="004C58E3"/>
    <w:rsid w:val="004E2C1E"/>
    <w:rsid w:val="005230D6"/>
    <w:rsid w:val="00535B0F"/>
    <w:rsid w:val="00577B86"/>
    <w:rsid w:val="005D467F"/>
    <w:rsid w:val="00636F40"/>
    <w:rsid w:val="00671CC9"/>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31C"/>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C09183C"/>
    <w:rsid w:val="0EA37623"/>
    <w:rsid w:val="0F96BF93"/>
    <w:rsid w:val="0FBBC53A"/>
    <w:rsid w:val="10F4C3C6"/>
    <w:rsid w:val="11053D4C"/>
    <w:rsid w:val="129675A0"/>
    <w:rsid w:val="12DCB650"/>
    <w:rsid w:val="12EBF8CD"/>
    <w:rsid w:val="147886B1"/>
    <w:rsid w:val="14C029AF"/>
    <w:rsid w:val="15BF8612"/>
    <w:rsid w:val="1777271E"/>
    <w:rsid w:val="18B353DE"/>
    <w:rsid w:val="1A9D47F1"/>
    <w:rsid w:val="223EC753"/>
    <w:rsid w:val="237CAE60"/>
    <w:rsid w:val="23B57A4C"/>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1289FF4"/>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4311B3E"/>
    <w:rsid w:val="55750972"/>
    <w:rsid w:val="55AAF8B7"/>
    <w:rsid w:val="58605E87"/>
    <w:rsid w:val="587478F2"/>
    <w:rsid w:val="58914E8E"/>
    <w:rsid w:val="58DBFE7C"/>
    <w:rsid w:val="5DBED527"/>
    <w:rsid w:val="5F02C35B"/>
    <w:rsid w:val="5F5619A1"/>
    <w:rsid w:val="5F5EC7C2"/>
    <w:rsid w:val="601CD230"/>
    <w:rsid w:val="6079EF7B"/>
    <w:rsid w:val="60B7468B"/>
    <w:rsid w:val="623A641D"/>
    <w:rsid w:val="62DDFF6B"/>
    <w:rsid w:val="639F319A"/>
    <w:rsid w:val="650EB4B2"/>
    <w:rsid w:val="65A15927"/>
    <w:rsid w:val="66B49E77"/>
    <w:rsid w:val="66E03C93"/>
    <w:rsid w:val="68D6FF4D"/>
    <w:rsid w:val="6A72CFAE"/>
    <w:rsid w:val="6AE4C042"/>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purl.org/dc/dcmitype/"/>
    <ds:schemaRef ds:uri="http://purl.org/dc/elements/1.1/"/>
    <ds:schemaRef ds:uri="http://schemas.microsoft.com/office/2006/documentManagement/types"/>
    <ds:schemaRef ds:uri="f809f247-91c8-4c12-bf0c-0ad48c29d5e9"/>
    <ds:schemaRef ds:uri="http://purl.org/dc/terms/"/>
    <ds:schemaRef ds:uri="http://schemas.microsoft.com/office/infopath/2007/PartnerControls"/>
    <ds:schemaRef ds:uri="http://schemas.openxmlformats.org/package/2006/metadata/core-properties"/>
    <ds:schemaRef ds:uri="419b95a3-ce3a-49f0-a34c-ab50080338b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7982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Drinkwater, Tammy (C&amp;F)</cp:lastModifiedBy>
  <cp:revision>2</cp:revision>
  <dcterms:created xsi:type="dcterms:W3CDTF">2023-05-11T20:49:00Z</dcterms:created>
  <dcterms:modified xsi:type="dcterms:W3CDTF">2023-05-11T20:49:00Z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