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D30F1" w14:textId="5BBEE9A4" w:rsidR="00D05DC9" w:rsidRDefault="001F3113" w:rsidP="0094343E">
      <w:pPr>
        <w:pStyle w:val="JobTitle"/>
        <w:ind w:right="-77"/>
        <w:rPr>
          <w:sz w:val="32"/>
          <w:szCs w:val="32"/>
        </w:rPr>
      </w:pPr>
      <w:r w:rsidRPr="0043349B">
        <w:rPr>
          <w:sz w:val="32"/>
          <w:szCs w:val="32"/>
        </w:rPr>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51" w:rsidRPr="0043349B">
        <w:rPr>
          <w:sz w:val="32"/>
          <w:szCs w:val="32"/>
        </w:rPr>
        <w:t>Complaints and Customer Feedback</w:t>
      </w:r>
      <w:r w:rsidR="00D06C9A">
        <w:rPr>
          <w:sz w:val="32"/>
          <w:szCs w:val="32"/>
        </w:rPr>
        <w:t xml:space="preserve"> </w:t>
      </w:r>
      <w:r w:rsidR="00473547">
        <w:rPr>
          <w:sz w:val="32"/>
          <w:szCs w:val="32"/>
        </w:rPr>
        <w:t>Manager</w:t>
      </w:r>
      <w:r w:rsidR="49A15F79" w:rsidRPr="51719A25">
        <w:rPr>
          <w:sz w:val="32"/>
          <w:szCs w:val="32"/>
        </w:rPr>
        <w:t xml:space="preserve">                                              </w:t>
      </w:r>
    </w:p>
    <w:p w14:paraId="18320E88" w14:textId="1F616941" w:rsidR="00816AA1" w:rsidRDefault="49A15F79" w:rsidP="00D81FE9">
      <w:pPr>
        <w:pStyle w:val="JobTitle"/>
        <w:ind w:right="774"/>
        <w:rPr>
          <w:sz w:val="32"/>
          <w:szCs w:val="32"/>
        </w:rPr>
      </w:pPr>
      <w:r w:rsidRPr="3337517E">
        <w:rPr>
          <w:sz w:val="32"/>
          <w:szCs w:val="32"/>
        </w:rPr>
        <w:t>Grade</w:t>
      </w:r>
      <w:r w:rsidR="41D18CB4" w:rsidRPr="3337517E">
        <w:rPr>
          <w:sz w:val="32"/>
          <w:szCs w:val="32"/>
        </w:rPr>
        <w:t xml:space="preserve"> </w:t>
      </w:r>
      <w:r w:rsidR="00473547">
        <w:rPr>
          <w:sz w:val="32"/>
          <w:szCs w:val="32"/>
        </w:rPr>
        <w:t>12</w:t>
      </w:r>
    </w:p>
    <w:p w14:paraId="12C8BA94" w14:textId="1952FD02" w:rsidR="13E7D087" w:rsidRDefault="13E7D087" w:rsidP="00D81FE9">
      <w:pPr>
        <w:pStyle w:val="JobTitle"/>
        <w:ind w:right="774"/>
      </w:pPr>
    </w:p>
    <w:p w14:paraId="449A529D" w14:textId="77777777" w:rsidR="00D05DC9" w:rsidRDefault="00D05DC9" w:rsidP="00D81FE9">
      <w:pPr>
        <w:pStyle w:val="JobTitle"/>
        <w:ind w:right="774"/>
        <w:rPr>
          <w:rFonts w:eastAsia="Verdana" w:cs="Verdana"/>
          <w:b/>
          <w:bCs/>
          <w:color w:val="auto"/>
          <w:sz w:val="24"/>
          <w:szCs w:val="24"/>
        </w:rPr>
      </w:pPr>
    </w:p>
    <w:p w14:paraId="05EF42B5" w14:textId="2417EAE0" w:rsidR="001F3113" w:rsidRDefault="49A15F79" w:rsidP="007C6950">
      <w:pPr>
        <w:pStyle w:val="JobTitle"/>
        <w:ind w:right="774"/>
        <w:jc w:val="both"/>
        <w:rPr>
          <w:rFonts w:eastAsia="Verdana" w:cs="Verdana"/>
          <w:b/>
          <w:bCs/>
          <w:color w:val="auto"/>
          <w:sz w:val="24"/>
          <w:szCs w:val="24"/>
        </w:rPr>
      </w:pPr>
      <w:r w:rsidRPr="13E7D087">
        <w:rPr>
          <w:rFonts w:eastAsia="Verdana" w:cs="Verdana"/>
          <w:b/>
          <w:bCs/>
          <w:color w:val="auto"/>
          <w:sz w:val="24"/>
          <w:szCs w:val="24"/>
        </w:rPr>
        <w:t xml:space="preserve">Our Vision </w:t>
      </w:r>
    </w:p>
    <w:p w14:paraId="700EC88E" w14:textId="44E09EB2" w:rsidR="2B77B527" w:rsidRPr="006205AE" w:rsidRDefault="1777271E" w:rsidP="007C6950">
      <w:pPr>
        <w:spacing w:line="288" w:lineRule="auto"/>
        <w:ind w:right="774"/>
        <w:jc w:val="both"/>
        <w:rPr>
          <w:rFonts w:ascii="Verdana" w:eastAsia="Verdana" w:hAnsi="Verdana" w:cs="Verdana"/>
          <w:sz w:val="24"/>
          <w:szCs w:val="24"/>
        </w:rPr>
      </w:pPr>
      <w:r w:rsidRPr="18B353DE">
        <w:rPr>
          <w:rFonts w:ascii="Segoe UI" w:eastAsia="Segoe UI" w:hAnsi="Segoe UI" w:cs="Segoe UI"/>
          <w:color w:val="323130"/>
          <w:sz w:val="27"/>
          <w:szCs w:val="27"/>
        </w:rPr>
        <w:t>An innovative, ambitious and sustainable county, where everyone has the opportunity to prosper, be healthy and happy.</w:t>
      </w:r>
    </w:p>
    <w:p w14:paraId="7C9A647E" w14:textId="6874233B" w:rsidR="00816AA1" w:rsidRDefault="00816AA1" w:rsidP="007C6950">
      <w:pPr>
        <w:pStyle w:val="Body-Bold"/>
        <w:ind w:right="774"/>
        <w:jc w:val="both"/>
        <w:rPr>
          <w:rFonts w:cs="Avenir Roman"/>
        </w:rPr>
      </w:pPr>
      <w:r>
        <w:t>Our Outcomes</w:t>
      </w:r>
    </w:p>
    <w:p w14:paraId="4300B294" w14:textId="7071A81E" w:rsidR="72F261EF" w:rsidRDefault="72F261EF" w:rsidP="007C6950">
      <w:pPr>
        <w:pStyle w:val="Bullets"/>
        <w:numPr>
          <w:ilvl w:val="0"/>
          <w:numId w:val="0"/>
        </w:numPr>
        <w:ind w:right="774"/>
        <w:jc w:val="both"/>
      </w:pPr>
      <w:r w:rsidRPr="2B77B527">
        <w:rPr>
          <w:rFonts w:eastAsia="Verdana" w:cs="Verdana"/>
          <w:color w:val="000000" w:themeColor="text1"/>
          <w:lang w:val="en-US"/>
        </w:rPr>
        <w:t>We want everyone in Staffordshire to:</w:t>
      </w:r>
    </w:p>
    <w:p w14:paraId="22B254F2" w14:textId="3FE008E1" w:rsidR="72F261EF" w:rsidRDefault="72F261EF" w:rsidP="007C6950">
      <w:pPr>
        <w:pStyle w:val="ListParagraph"/>
        <w:numPr>
          <w:ilvl w:val="0"/>
          <w:numId w:val="16"/>
        </w:numPr>
        <w:spacing w:line="288" w:lineRule="auto"/>
        <w:ind w:right="65"/>
        <w:jc w:val="both"/>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7C6950">
      <w:pPr>
        <w:pStyle w:val="ListParagraph"/>
        <w:numPr>
          <w:ilvl w:val="0"/>
          <w:numId w:val="16"/>
        </w:numPr>
        <w:spacing w:line="288" w:lineRule="auto"/>
        <w:ind w:right="774"/>
        <w:jc w:val="both"/>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7C6950">
      <w:pPr>
        <w:pStyle w:val="ListParagraph"/>
        <w:numPr>
          <w:ilvl w:val="0"/>
          <w:numId w:val="16"/>
        </w:numPr>
        <w:spacing w:line="288" w:lineRule="auto"/>
        <w:ind w:right="774"/>
        <w:jc w:val="both"/>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7C6950">
      <w:pPr>
        <w:pStyle w:val="Body-Bold"/>
        <w:ind w:right="774"/>
        <w:jc w:val="both"/>
        <w:rPr>
          <w:rFonts w:cs="Avenir Roman"/>
        </w:rPr>
      </w:pPr>
      <w:r w:rsidRPr="00816AA1">
        <w:t>Our Values</w:t>
      </w:r>
    </w:p>
    <w:p w14:paraId="3D86C2FA" w14:textId="65AD5103" w:rsidR="00816AA1" w:rsidRPr="00816AA1" w:rsidRDefault="00816AA1" w:rsidP="007C6950">
      <w:pPr>
        <w:pStyle w:val="Body-text"/>
        <w:ind w:right="774"/>
        <w:jc w:val="both"/>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7C6950">
      <w:pPr>
        <w:pStyle w:val="Bullets"/>
        <w:spacing w:before="240"/>
        <w:ind w:right="774"/>
        <w:jc w:val="both"/>
      </w:pPr>
      <w:r>
        <w:t xml:space="preserve">Ambitious – We are ambitious for our communities and </w:t>
      </w:r>
      <w:r w:rsidR="65E9A44D">
        <w:t>the people of Staffordshire</w:t>
      </w:r>
    </w:p>
    <w:p w14:paraId="7FAB97AC" w14:textId="58EF0E79" w:rsidR="00816AA1" w:rsidRPr="001F3113" w:rsidRDefault="00816AA1" w:rsidP="007C6950">
      <w:pPr>
        <w:pStyle w:val="Bullets"/>
        <w:ind w:right="774"/>
        <w:jc w:val="both"/>
      </w:pPr>
      <w:r>
        <w:t xml:space="preserve">Courageous – We recognise our challenges and are prepared to make </w:t>
      </w:r>
      <w:r>
        <w:br/>
        <w:t>courageous decisions</w:t>
      </w:r>
    </w:p>
    <w:p w14:paraId="74E6A9A0" w14:textId="553A484D" w:rsidR="00816AA1" w:rsidRPr="001F3113" w:rsidRDefault="00816AA1" w:rsidP="007C6950">
      <w:pPr>
        <w:pStyle w:val="Bullets"/>
        <w:ind w:right="774"/>
        <w:jc w:val="both"/>
      </w:pPr>
      <w:r>
        <w:t xml:space="preserve">Empowering – We empower and support our people by giving them </w:t>
      </w:r>
      <w:r>
        <w:br/>
        <w:t>the opportunity to do their jobs well.</w:t>
      </w:r>
    </w:p>
    <w:p w14:paraId="52BD0715" w14:textId="77777777" w:rsidR="00816AA1" w:rsidRPr="001F3113" w:rsidRDefault="00816AA1" w:rsidP="007C6950">
      <w:pPr>
        <w:pStyle w:val="Body-Bold"/>
        <w:ind w:right="774"/>
        <w:jc w:val="both"/>
      </w:pPr>
      <w:r>
        <w:t>About the Service</w:t>
      </w:r>
    </w:p>
    <w:p w14:paraId="380C770D" w14:textId="77777777" w:rsidR="00B62A14" w:rsidRPr="00074AB8" w:rsidRDefault="00B62A14" w:rsidP="007C6950">
      <w:pPr>
        <w:pStyle w:val="Body-text"/>
        <w:ind w:right="774"/>
        <w:jc w:val="both"/>
        <w:rPr>
          <w:color w:val="auto"/>
          <w:lang w:val="en-US"/>
        </w:rPr>
      </w:pPr>
      <w:r>
        <w:rPr>
          <w:color w:val="auto"/>
        </w:rPr>
        <w:t xml:space="preserve">Corporate Operations is part of the Corporate Services directorate and consolidates various statutory and non-statutory services, playing a crucial role in supporting our council and its users. Managing customer complaints and feedback well is essential for the Council and vital to accomplishing the Strategic Plan's goals. </w:t>
      </w:r>
    </w:p>
    <w:p w14:paraId="513FFF8B" w14:textId="77777777" w:rsidR="00B62A14" w:rsidRPr="00D05622" w:rsidRDefault="00B62A14" w:rsidP="007C6950">
      <w:pPr>
        <w:pStyle w:val="Body-text"/>
        <w:ind w:right="774"/>
        <w:jc w:val="both"/>
        <w:rPr>
          <w:color w:val="000000" w:themeColor="text1"/>
        </w:rPr>
      </w:pPr>
      <w:r w:rsidRPr="00E75394">
        <w:rPr>
          <w:color w:val="000000" w:themeColor="text1"/>
        </w:rPr>
        <w:lastRenderedPageBreak/>
        <w:t xml:space="preserve">The </w:t>
      </w:r>
      <w:r>
        <w:rPr>
          <w:color w:val="000000" w:themeColor="text1"/>
        </w:rPr>
        <w:t>Complaints Team</w:t>
      </w:r>
      <w:r w:rsidRPr="00E75394">
        <w:rPr>
          <w:color w:val="000000" w:themeColor="text1"/>
        </w:rPr>
        <w:t xml:space="preserve"> is part of the </w:t>
      </w:r>
      <w:r>
        <w:rPr>
          <w:color w:val="000000" w:themeColor="text1"/>
        </w:rPr>
        <w:t>Customer Services division</w:t>
      </w:r>
      <w:r w:rsidRPr="00E75394">
        <w:rPr>
          <w:color w:val="000000" w:themeColor="text1"/>
        </w:rPr>
        <w:t xml:space="preserve"> </w:t>
      </w:r>
      <w:r>
        <w:rPr>
          <w:color w:val="000000" w:themeColor="text1"/>
          <w:lang w:val="en-US"/>
        </w:rPr>
        <w:t xml:space="preserve">and </w:t>
      </w:r>
      <w:r w:rsidRPr="00BB563C">
        <w:rPr>
          <w:color w:val="000000" w:themeColor="text1"/>
          <w:lang w:val="en-US"/>
        </w:rPr>
        <w:t>is responsible for the operation of certain procedures to deal with formal complaints from members of the public. The team ensures compliance with the Council’s statutory obligations, corporate accountabilities and Ombudsman directives in respect of services we provide and commission.</w:t>
      </w:r>
    </w:p>
    <w:p w14:paraId="4DD7E633" w14:textId="2484E2C9" w:rsidR="00B62A14" w:rsidRDefault="00B62A14" w:rsidP="007C6950">
      <w:pPr>
        <w:pStyle w:val="Body-text"/>
        <w:ind w:right="774"/>
        <w:jc w:val="both"/>
      </w:pPr>
      <w:r>
        <w:t>The Complaints Team brings together a group of specialised experts who provide advice and guidance to individuals aiming to lodge complaints, while also offering continuous support to managers conducting investigations. Additionally, the team shares insights gleaned from complaints across the organisation to inform, shape and improve future service delivery.</w:t>
      </w:r>
    </w:p>
    <w:p w14:paraId="5F3AF95D" w14:textId="247F9731" w:rsidR="002D413B" w:rsidRPr="002D413B" w:rsidRDefault="5DBED527" w:rsidP="007C6950">
      <w:pPr>
        <w:pStyle w:val="Body-text"/>
        <w:ind w:right="774"/>
        <w:jc w:val="both"/>
        <w:rPr>
          <w:b/>
          <w:bCs/>
          <w:color w:val="000000" w:themeColor="text1"/>
        </w:rPr>
      </w:pPr>
      <w:r w:rsidRPr="0C09183C">
        <w:rPr>
          <w:b/>
          <w:bCs/>
          <w:color w:val="000000" w:themeColor="text1"/>
        </w:rPr>
        <w:t>About the Role</w:t>
      </w:r>
    </w:p>
    <w:p w14:paraId="143F03F2" w14:textId="2287AF07" w:rsidR="004A5516" w:rsidRPr="00090662" w:rsidRDefault="004A5516" w:rsidP="007C6950">
      <w:pPr>
        <w:pStyle w:val="Body-text"/>
        <w:ind w:right="774"/>
        <w:jc w:val="both"/>
        <w:rPr>
          <w:color w:val="auto"/>
        </w:rPr>
      </w:pPr>
      <w:r w:rsidRPr="00090662">
        <w:rPr>
          <w:color w:val="auto"/>
        </w:rPr>
        <w:t>Working in a busy, fast paced and politically sensitive environment, the complaints and customer feedback manager will oversee a team to ensure effective implementation of systems, processes and resolutions of all complaint types. Providing an outstanding service which ensures a positive customer experience, you will manage a caseload of formal complaints end to end in line with policy, procedures and relevant legislation.  </w:t>
      </w:r>
    </w:p>
    <w:p w14:paraId="6AC0E728" w14:textId="3BDC2FDA" w:rsidR="004A5516" w:rsidRPr="00296E1D" w:rsidRDefault="004A5516" w:rsidP="007C6950">
      <w:pPr>
        <w:pStyle w:val="Body-text"/>
        <w:ind w:right="774"/>
        <w:jc w:val="both"/>
        <w:rPr>
          <w:color w:val="auto"/>
        </w:rPr>
      </w:pPr>
      <w:r w:rsidRPr="00090662">
        <w:rPr>
          <w:color w:val="auto"/>
        </w:rPr>
        <w:t xml:space="preserve">The post holder will be the Councils expert source of practical and theoretical knowledge on complaints regulations and procedure and will be responsible for Council-wide complaints handling training. Liaise with and respond to the Ombudsman and manage </w:t>
      </w:r>
      <w:r w:rsidR="004A38B1">
        <w:rPr>
          <w:color w:val="auto"/>
        </w:rPr>
        <w:t>enquiries</w:t>
      </w:r>
      <w:r w:rsidRPr="00090662">
        <w:rPr>
          <w:color w:val="auto"/>
        </w:rPr>
        <w:t xml:space="preserve"> sent via MPs.</w:t>
      </w:r>
    </w:p>
    <w:p w14:paraId="57F480C5" w14:textId="7BEB13A1" w:rsidR="004A5516" w:rsidRPr="00296E1D" w:rsidRDefault="004A5516" w:rsidP="007C6950">
      <w:pPr>
        <w:pStyle w:val="Body-text"/>
        <w:ind w:right="774"/>
        <w:jc w:val="both"/>
        <w:rPr>
          <w:color w:val="auto"/>
        </w:rPr>
      </w:pPr>
      <w:r w:rsidRPr="00296E1D">
        <w:rPr>
          <w:color w:val="auto"/>
        </w:rPr>
        <w:t>You will champion best practice across the organisation, facilitating the continuous improvement of the complaint process, engaging with key stakeholders, Members and Democratic Services and teams within the council to continually improve.  Leading on the capture and dissemination of lessons learned from complaints and will work closely with service areas to promote learning and reduce the number of formal complaints.</w:t>
      </w:r>
    </w:p>
    <w:p w14:paraId="59FCE5A0" w14:textId="77777777" w:rsidR="004A5516" w:rsidRPr="00296E1D" w:rsidRDefault="004A5516" w:rsidP="007C6950">
      <w:pPr>
        <w:pStyle w:val="Body-text"/>
        <w:ind w:right="774"/>
        <w:jc w:val="both"/>
        <w:rPr>
          <w:color w:val="auto"/>
        </w:rPr>
      </w:pPr>
      <w:r w:rsidRPr="00296E1D">
        <w:rPr>
          <w:color w:val="auto"/>
        </w:rPr>
        <w:t>You will encounter distressing situations due to complaints, including interactions with upset or defensive staff. Occasionally, you'll face extremely distressing scenarios, such as handling complaints from those with challenging behaviour and talking to relatives of the deceased.</w:t>
      </w:r>
    </w:p>
    <w:p w14:paraId="5601FFB8" w14:textId="77777777" w:rsidR="004A5516" w:rsidRPr="00F47F12" w:rsidRDefault="004A5516" w:rsidP="007C6950">
      <w:pPr>
        <w:pStyle w:val="xxmsonormal"/>
        <w:jc w:val="both"/>
        <w:rPr>
          <w:rFonts w:ascii="Verdana" w:hAnsi="Verdana"/>
        </w:rPr>
      </w:pPr>
      <w:r w:rsidRPr="00F47F12">
        <w:rPr>
          <w:rFonts w:ascii="Verdana" w:hAnsi="Verdana"/>
          <w:color w:val="000000"/>
        </w:rPr>
        <w:t> </w:t>
      </w:r>
    </w:p>
    <w:p w14:paraId="7B8C35D5" w14:textId="6A5AE69A" w:rsidR="00090662" w:rsidRPr="00296E1D" w:rsidRDefault="004A5516" w:rsidP="007C6950">
      <w:pPr>
        <w:pStyle w:val="Body-text"/>
        <w:ind w:right="774"/>
        <w:jc w:val="both"/>
        <w:rPr>
          <w:color w:val="auto"/>
        </w:rPr>
      </w:pPr>
      <w:r w:rsidRPr="00296E1D">
        <w:rPr>
          <w:color w:val="auto"/>
        </w:rPr>
        <w:lastRenderedPageBreak/>
        <w:t>Above all, you will be a role model to colleagues across our business in delivering our complaints strategy in line with our values, culture and strategic objectives, especially around putting the customer first. </w:t>
      </w:r>
    </w:p>
    <w:p w14:paraId="04059A86" w14:textId="77777777" w:rsidR="00090662" w:rsidRPr="00090662" w:rsidRDefault="00090662" w:rsidP="00B93B38">
      <w:pPr>
        <w:pStyle w:val="xxmsonormal"/>
        <w:jc w:val="both"/>
        <w:rPr>
          <w:rFonts w:ascii="Verdana" w:hAnsi="Verdana"/>
        </w:rPr>
      </w:pPr>
    </w:p>
    <w:p w14:paraId="1D74F45E" w14:textId="6FC312E5" w:rsidR="0020240C" w:rsidRPr="006174D7" w:rsidRDefault="002D413B" w:rsidP="00B93B38">
      <w:pPr>
        <w:pStyle w:val="Body-text"/>
        <w:ind w:right="774"/>
        <w:jc w:val="both"/>
        <w:rPr>
          <w:b/>
          <w:bCs/>
          <w:color w:val="000000" w:themeColor="text1"/>
        </w:rPr>
      </w:pPr>
      <w:r w:rsidRPr="51719A25">
        <w:rPr>
          <w:b/>
          <w:bCs/>
          <w:i/>
          <w:iCs/>
          <w:color w:val="000000" w:themeColor="text1"/>
        </w:rPr>
        <w:t>Political Restriction:</w:t>
      </w:r>
      <w:r w:rsidRPr="51719A25">
        <w:rPr>
          <w:i/>
          <w:iCs/>
          <w:color w:val="000000" w:themeColor="text1"/>
        </w:rPr>
        <w:t xml:space="preserve"> This position is considered as a Politically Restricted Post under the Local Government and Housing Act 1989 and subsequent amendments introduced by the Local Democracy, Economic Development and Construction Act 2009.</w:t>
      </w:r>
    </w:p>
    <w:p w14:paraId="1FC3286B" w14:textId="77777777" w:rsidR="00816AA1" w:rsidRPr="00816AA1" w:rsidRDefault="00816AA1" w:rsidP="007C6950">
      <w:pPr>
        <w:pStyle w:val="Body-Bold"/>
        <w:ind w:right="774"/>
        <w:jc w:val="both"/>
      </w:pPr>
      <w:r w:rsidRPr="00816AA1">
        <w:t>Reporting Relationships</w:t>
      </w:r>
    </w:p>
    <w:p w14:paraId="3C61700C" w14:textId="570EF4D6" w:rsidR="00816AA1" w:rsidRDefault="00816AA1" w:rsidP="007C6950">
      <w:pPr>
        <w:pStyle w:val="Body-Bold"/>
        <w:ind w:right="774"/>
        <w:jc w:val="both"/>
      </w:pPr>
      <w:r>
        <w:t xml:space="preserve">Responsible to: </w:t>
      </w:r>
      <w:r w:rsidR="000D7DD5">
        <w:rPr>
          <w:b w:val="0"/>
          <w:bCs w:val="0"/>
        </w:rPr>
        <w:t>Head of Customer Excellence</w:t>
      </w:r>
    </w:p>
    <w:p w14:paraId="4A748012" w14:textId="0D269E8D" w:rsidR="0C09183C" w:rsidRPr="00116722" w:rsidRDefault="0041456C" w:rsidP="007C6950">
      <w:pPr>
        <w:pStyle w:val="Body-Bold"/>
        <w:ind w:right="774"/>
        <w:jc w:val="both"/>
        <w:rPr>
          <w:b w:val="0"/>
          <w:bCs w:val="0"/>
        </w:rPr>
      </w:pPr>
      <w:r>
        <w:t xml:space="preserve">Responsible for: </w:t>
      </w:r>
      <w:r w:rsidR="000D7DD5">
        <w:rPr>
          <w:b w:val="0"/>
          <w:bCs w:val="0"/>
        </w:rPr>
        <w:t xml:space="preserve">Complaints and Customer Feedback </w:t>
      </w:r>
      <w:r w:rsidR="009012FA">
        <w:rPr>
          <w:b w:val="0"/>
          <w:bCs w:val="0"/>
        </w:rPr>
        <w:t>T</w:t>
      </w:r>
      <w:r w:rsidR="000D7DD5">
        <w:rPr>
          <w:b w:val="0"/>
          <w:bCs w:val="0"/>
        </w:rPr>
        <w:t>eam</w:t>
      </w:r>
    </w:p>
    <w:p w14:paraId="3FA8C003" w14:textId="77777777" w:rsidR="007C6950" w:rsidRDefault="0041456C" w:rsidP="007C6950">
      <w:pPr>
        <w:pStyle w:val="Body-Bold"/>
        <w:spacing w:before="0" w:after="120"/>
        <w:jc w:val="both"/>
      </w:pPr>
      <w:r>
        <w:t>Key Accountabilities:</w:t>
      </w:r>
    </w:p>
    <w:p w14:paraId="2288DABB" w14:textId="0AADA9F6" w:rsidR="007C6950" w:rsidRDefault="00ED3B7F" w:rsidP="007C6950">
      <w:pPr>
        <w:pStyle w:val="Body-Bold"/>
        <w:numPr>
          <w:ilvl w:val="0"/>
          <w:numId w:val="23"/>
        </w:numPr>
        <w:spacing w:before="0" w:after="120"/>
        <w:jc w:val="both"/>
        <w:rPr>
          <w:b w:val="0"/>
          <w:bCs w:val="0"/>
          <w:color w:val="auto"/>
          <w:lang w:val="en-US"/>
        </w:rPr>
      </w:pPr>
      <w:r w:rsidRPr="00DF545D">
        <w:rPr>
          <w:b w:val="0"/>
          <w:bCs w:val="0"/>
          <w:color w:val="auto"/>
          <w:lang w:val="en-US"/>
        </w:rPr>
        <w:t>Responsible for the management of the statutory and corporate complaints processes for the county council and to promote a positive customer focused environment. Ensuring compliance with the statutory legislation</w:t>
      </w:r>
      <w:r w:rsidR="00D81DD2">
        <w:rPr>
          <w:b w:val="0"/>
          <w:bCs w:val="0"/>
          <w:color w:val="auto"/>
          <w:lang w:val="en-US"/>
        </w:rPr>
        <w:t xml:space="preserve"> </w:t>
      </w:r>
      <w:r w:rsidR="007C6950">
        <w:rPr>
          <w:b w:val="0"/>
          <w:bCs w:val="0"/>
          <w:color w:val="auto"/>
          <w:lang w:val="en-US"/>
        </w:rPr>
        <w:t>and</w:t>
      </w:r>
      <w:r w:rsidR="00D81DD2">
        <w:rPr>
          <w:b w:val="0"/>
          <w:bCs w:val="0"/>
          <w:color w:val="auto"/>
          <w:lang w:val="en-US"/>
        </w:rPr>
        <w:t xml:space="preserve"> the</w:t>
      </w:r>
      <w:r w:rsidR="009012FA">
        <w:rPr>
          <w:b w:val="0"/>
          <w:bCs w:val="0"/>
          <w:color w:val="auto"/>
          <w:lang w:val="en-US"/>
        </w:rPr>
        <w:t xml:space="preserve"> LGSCO</w:t>
      </w:r>
      <w:r w:rsidR="00D81DD2">
        <w:rPr>
          <w:b w:val="0"/>
          <w:bCs w:val="0"/>
          <w:color w:val="auto"/>
          <w:lang w:val="en-US"/>
        </w:rPr>
        <w:t xml:space="preserve"> Complaint Handling Cod</w:t>
      </w:r>
      <w:r w:rsidR="007C6950">
        <w:rPr>
          <w:b w:val="0"/>
          <w:bCs w:val="0"/>
          <w:color w:val="auto"/>
          <w:lang w:val="en-US"/>
        </w:rPr>
        <w:t>e.</w:t>
      </w:r>
    </w:p>
    <w:p w14:paraId="4A1FF295" w14:textId="77777777" w:rsidR="007C6950" w:rsidRDefault="00ED3B7F" w:rsidP="007C6950">
      <w:pPr>
        <w:pStyle w:val="Body-Bold"/>
        <w:numPr>
          <w:ilvl w:val="0"/>
          <w:numId w:val="23"/>
        </w:numPr>
        <w:spacing w:before="0" w:after="120"/>
        <w:jc w:val="both"/>
        <w:rPr>
          <w:b w:val="0"/>
          <w:bCs w:val="0"/>
          <w:color w:val="auto"/>
          <w:lang w:val="en-US"/>
        </w:rPr>
      </w:pPr>
      <w:r w:rsidRPr="00DF545D">
        <w:rPr>
          <w:b w:val="0"/>
          <w:bCs w:val="0"/>
          <w:color w:val="auto"/>
          <w:lang w:val="en-US"/>
        </w:rPr>
        <w:t>Oversee the complaints process and its effectiveness through the management of the Complaints and Feedback Team, and to promote effective resolution of complaints.</w:t>
      </w:r>
    </w:p>
    <w:p w14:paraId="46769354" w14:textId="6527FCF3" w:rsidR="00ED3B7F" w:rsidRPr="00DF545D" w:rsidRDefault="00ED3B7F" w:rsidP="007C6950">
      <w:pPr>
        <w:pStyle w:val="Body-Bold"/>
        <w:numPr>
          <w:ilvl w:val="0"/>
          <w:numId w:val="23"/>
        </w:numPr>
        <w:spacing w:before="0" w:after="120"/>
        <w:jc w:val="both"/>
        <w:rPr>
          <w:b w:val="0"/>
          <w:bCs w:val="0"/>
          <w:color w:val="auto"/>
          <w:lang w:val="en-US"/>
        </w:rPr>
      </w:pPr>
      <w:r w:rsidRPr="00DF545D">
        <w:rPr>
          <w:b w:val="0"/>
          <w:bCs w:val="0"/>
          <w:color w:val="auto"/>
          <w:lang w:val="en-US"/>
        </w:rPr>
        <w:t>Developing, reviewing and implementing statutory complaints / enquiry procedures in line with Government legislations; ensuring administrative procedures are sufficiently robust to support changes.</w:t>
      </w:r>
    </w:p>
    <w:p w14:paraId="42AA25FA" w14:textId="08B0E079" w:rsidR="00ED3B7F" w:rsidRPr="00DF545D" w:rsidRDefault="00ED3B7F" w:rsidP="007C6950">
      <w:pPr>
        <w:pStyle w:val="Body-Bold"/>
        <w:numPr>
          <w:ilvl w:val="0"/>
          <w:numId w:val="23"/>
        </w:numPr>
        <w:spacing w:before="0" w:after="120"/>
        <w:jc w:val="both"/>
        <w:rPr>
          <w:b w:val="0"/>
          <w:bCs w:val="0"/>
          <w:color w:val="auto"/>
          <w:lang w:val="en-US"/>
        </w:rPr>
      </w:pPr>
      <w:r w:rsidRPr="00DF545D">
        <w:rPr>
          <w:b w:val="0"/>
          <w:bCs w:val="0"/>
          <w:color w:val="auto"/>
          <w:lang w:val="en-US"/>
        </w:rPr>
        <w:t xml:space="preserve">Working with the Head of Customer Excellence to be proactive in the development and implementation of corporate policies to improve customer satisfaction by providing subject matter expertise knowledge on trends observed within the complaints and feedback service. </w:t>
      </w:r>
    </w:p>
    <w:p w14:paraId="0F869807" w14:textId="77777777" w:rsidR="0041510F" w:rsidRPr="0041510F" w:rsidRDefault="00ED3B7F" w:rsidP="007C6950">
      <w:pPr>
        <w:pStyle w:val="Body-Bold"/>
        <w:numPr>
          <w:ilvl w:val="0"/>
          <w:numId w:val="23"/>
        </w:numPr>
        <w:spacing w:before="0" w:after="120"/>
        <w:jc w:val="both"/>
        <w:rPr>
          <w:b w:val="0"/>
          <w:bCs w:val="0"/>
          <w:color w:val="auto"/>
          <w:lang w:val="en-US"/>
        </w:rPr>
      </w:pPr>
      <w:r w:rsidRPr="00DF545D">
        <w:rPr>
          <w:b w:val="0"/>
          <w:bCs w:val="0"/>
          <w:color w:val="auto"/>
          <w:lang w:val="en-US"/>
        </w:rPr>
        <w:t xml:space="preserve">Responsible for ensuring public and MP enquiries are responded to in a timely manner by liaising with the relevant service area. </w:t>
      </w:r>
    </w:p>
    <w:p w14:paraId="217C4B59" w14:textId="67890B62" w:rsidR="0041510F" w:rsidRPr="0041510F" w:rsidRDefault="0041510F" w:rsidP="007C6950">
      <w:pPr>
        <w:pStyle w:val="Body-Bold"/>
        <w:numPr>
          <w:ilvl w:val="0"/>
          <w:numId w:val="23"/>
        </w:numPr>
        <w:spacing w:before="0" w:after="120"/>
        <w:jc w:val="both"/>
        <w:rPr>
          <w:b w:val="0"/>
          <w:bCs w:val="0"/>
          <w:color w:val="auto"/>
          <w:lang w:val="en-US"/>
        </w:rPr>
      </w:pPr>
      <w:r w:rsidRPr="0041510F">
        <w:rPr>
          <w:b w:val="0"/>
          <w:bCs w:val="0"/>
          <w:color w:val="auto"/>
          <w:lang w:val="en-US"/>
        </w:rPr>
        <w:t>Ensure that all independent complaints investigations are allocated and thoroughly and appropriately investigated and that systems are in place for the preparation and distribution of Investigation Reports.</w:t>
      </w:r>
    </w:p>
    <w:p w14:paraId="57AA33CE" w14:textId="3D9F32A9" w:rsidR="0041510F" w:rsidRPr="0041510F" w:rsidRDefault="0041510F" w:rsidP="007C6950">
      <w:pPr>
        <w:pStyle w:val="Body-Bold"/>
        <w:numPr>
          <w:ilvl w:val="0"/>
          <w:numId w:val="23"/>
        </w:numPr>
        <w:spacing w:before="0" w:after="120"/>
        <w:jc w:val="both"/>
        <w:rPr>
          <w:b w:val="0"/>
          <w:bCs w:val="0"/>
          <w:color w:val="auto"/>
          <w:lang w:val="en-US"/>
        </w:rPr>
      </w:pPr>
      <w:r w:rsidRPr="0041510F">
        <w:rPr>
          <w:b w:val="0"/>
          <w:bCs w:val="0"/>
          <w:color w:val="auto"/>
          <w:lang w:val="en-US"/>
        </w:rPr>
        <w:lastRenderedPageBreak/>
        <w:t xml:space="preserve">Make recommendations to the service area on any other action to be taken following an </w:t>
      </w:r>
      <w:r w:rsidR="00117D8F" w:rsidRPr="0041510F">
        <w:rPr>
          <w:b w:val="0"/>
          <w:bCs w:val="0"/>
          <w:color w:val="auto"/>
          <w:lang w:val="en-US"/>
        </w:rPr>
        <w:t>investigation</w:t>
      </w:r>
      <w:r w:rsidRPr="0041510F">
        <w:rPr>
          <w:b w:val="0"/>
          <w:bCs w:val="0"/>
          <w:color w:val="auto"/>
          <w:lang w:val="en-US"/>
        </w:rPr>
        <w:t xml:space="preserve"> in order to develop a lessons learnt culture.</w:t>
      </w:r>
    </w:p>
    <w:p w14:paraId="01E0B32B" w14:textId="4C5FF23E" w:rsidR="0041510F" w:rsidRPr="0041510F" w:rsidRDefault="0041510F" w:rsidP="007C6950">
      <w:pPr>
        <w:pStyle w:val="Body-Bold"/>
        <w:numPr>
          <w:ilvl w:val="0"/>
          <w:numId w:val="23"/>
        </w:numPr>
        <w:spacing w:before="0" w:after="120"/>
        <w:jc w:val="both"/>
        <w:rPr>
          <w:b w:val="0"/>
          <w:bCs w:val="0"/>
          <w:color w:val="auto"/>
          <w:lang w:val="en-US"/>
        </w:rPr>
      </w:pPr>
      <w:r w:rsidRPr="0041510F">
        <w:rPr>
          <w:b w:val="0"/>
          <w:bCs w:val="0"/>
          <w:color w:val="auto"/>
          <w:lang w:val="en-US"/>
        </w:rPr>
        <w:t>Undertake ad-hoc complex formal investigations and to intervene to resolve complaints via mediation.</w:t>
      </w:r>
    </w:p>
    <w:p w14:paraId="24462E92" w14:textId="406E91F2" w:rsidR="0041510F" w:rsidRPr="0041510F" w:rsidRDefault="0041510F" w:rsidP="007C6950">
      <w:pPr>
        <w:pStyle w:val="Body-Bold"/>
        <w:numPr>
          <w:ilvl w:val="0"/>
          <w:numId w:val="23"/>
        </w:numPr>
        <w:spacing w:before="0" w:after="120"/>
        <w:jc w:val="both"/>
        <w:rPr>
          <w:b w:val="0"/>
          <w:bCs w:val="0"/>
          <w:color w:val="auto"/>
          <w:lang w:val="en-US"/>
        </w:rPr>
      </w:pPr>
      <w:r w:rsidRPr="0041510F">
        <w:rPr>
          <w:b w:val="0"/>
          <w:bCs w:val="0"/>
          <w:color w:val="auto"/>
          <w:lang w:val="en-US"/>
        </w:rPr>
        <w:t xml:space="preserve">As </w:t>
      </w:r>
      <w:r w:rsidR="00D81DD2">
        <w:rPr>
          <w:b w:val="0"/>
          <w:bCs w:val="0"/>
          <w:color w:val="auto"/>
          <w:lang w:val="en-US"/>
        </w:rPr>
        <w:t>L</w:t>
      </w:r>
      <w:r w:rsidRPr="0041510F">
        <w:rPr>
          <w:b w:val="0"/>
          <w:bCs w:val="0"/>
          <w:color w:val="auto"/>
          <w:lang w:val="en-US"/>
        </w:rPr>
        <w:t xml:space="preserve">ink </w:t>
      </w:r>
      <w:r w:rsidR="00D81DD2">
        <w:rPr>
          <w:b w:val="0"/>
          <w:bCs w:val="0"/>
          <w:color w:val="auto"/>
          <w:lang w:val="en-US"/>
        </w:rPr>
        <w:t>O</w:t>
      </w:r>
      <w:r w:rsidRPr="0041510F">
        <w:rPr>
          <w:b w:val="0"/>
          <w:bCs w:val="0"/>
          <w:color w:val="auto"/>
          <w:lang w:val="en-US"/>
        </w:rPr>
        <w:t xml:space="preserve">fficer for the County Council, take responsibility for liaison with and timely resolution of communication received from the </w:t>
      </w:r>
      <w:r w:rsidR="00D81DD2">
        <w:rPr>
          <w:b w:val="0"/>
          <w:bCs w:val="0"/>
          <w:color w:val="auto"/>
          <w:lang w:val="en-US"/>
        </w:rPr>
        <w:t>L</w:t>
      </w:r>
      <w:r w:rsidRPr="0041510F">
        <w:rPr>
          <w:b w:val="0"/>
          <w:bCs w:val="0"/>
          <w:color w:val="auto"/>
          <w:lang w:val="en-US"/>
        </w:rPr>
        <w:t xml:space="preserve">ocal </w:t>
      </w:r>
      <w:r w:rsidR="00D81DD2">
        <w:rPr>
          <w:b w:val="0"/>
          <w:bCs w:val="0"/>
          <w:color w:val="auto"/>
          <w:lang w:val="en-US"/>
        </w:rPr>
        <w:t>G</w:t>
      </w:r>
      <w:r w:rsidRPr="0041510F">
        <w:rPr>
          <w:b w:val="0"/>
          <w:bCs w:val="0"/>
          <w:color w:val="auto"/>
          <w:lang w:val="en-US"/>
        </w:rPr>
        <w:t xml:space="preserve">overnment and </w:t>
      </w:r>
      <w:r w:rsidR="00D81DD2">
        <w:rPr>
          <w:b w:val="0"/>
          <w:bCs w:val="0"/>
          <w:color w:val="auto"/>
          <w:lang w:val="en-US"/>
        </w:rPr>
        <w:t>S</w:t>
      </w:r>
      <w:r w:rsidRPr="0041510F">
        <w:rPr>
          <w:b w:val="0"/>
          <w:bCs w:val="0"/>
          <w:color w:val="auto"/>
          <w:lang w:val="en-US"/>
        </w:rPr>
        <w:t xml:space="preserve">ocial </w:t>
      </w:r>
      <w:r w:rsidR="00D81DD2">
        <w:rPr>
          <w:b w:val="0"/>
          <w:bCs w:val="0"/>
          <w:color w:val="auto"/>
          <w:lang w:val="en-US"/>
        </w:rPr>
        <w:t>C</w:t>
      </w:r>
      <w:r w:rsidRPr="0041510F">
        <w:rPr>
          <w:b w:val="0"/>
          <w:bCs w:val="0"/>
          <w:color w:val="auto"/>
          <w:lang w:val="en-US"/>
        </w:rPr>
        <w:t>are Ombudsman, ensuring that any recommendations from the Ombudsman are acted upon</w:t>
      </w:r>
      <w:r w:rsidR="003A39C1">
        <w:rPr>
          <w:b w:val="0"/>
          <w:bCs w:val="0"/>
          <w:color w:val="auto"/>
          <w:lang w:val="en-US"/>
        </w:rPr>
        <w:t>.</w:t>
      </w:r>
    </w:p>
    <w:p w14:paraId="3A365EE6" w14:textId="647E506F" w:rsidR="0041510F" w:rsidRPr="0041510F" w:rsidRDefault="0041510F" w:rsidP="007C6950">
      <w:pPr>
        <w:pStyle w:val="Body-Bold"/>
        <w:numPr>
          <w:ilvl w:val="0"/>
          <w:numId w:val="23"/>
        </w:numPr>
        <w:spacing w:before="0" w:after="120"/>
        <w:jc w:val="both"/>
        <w:rPr>
          <w:b w:val="0"/>
          <w:bCs w:val="0"/>
          <w:color w:val="auto"/>
          <w:lang w:val="en-US"/>
        </w:rPr>
      </w:pPr>
      <w:r w:rsidRPr="0041510F">
        <w:rPr>
          <w:b w:val="0"/>
          <w:bCs w:val="0"/>
          <w:noProof/>
          <w:color w:val="auto"/>
          <w:lang w:val="en-US"/>
        </w:rPr>
        <w:drawing>
          <wp:anchor distT="0" distB="0" distL="0" distR="0" simplePos="0" relativeHeight="251660288" behindDoc="0" locked="0" layoutInCell="1" allowOverlap="1" wp14:anchorId="1665F250" wp14:editId="10BAC0F4">
            <wp:simplePos x="0" y="0"/>
            <wp:positionH relativeFrom="page">
              <wp:posOffset>708276</wp:posOffset>
            </wp:positionH>
            <wp:positionV relativeFrom="page">
              <wp:posOffset>360087</wp:posOffset>
            </wp:positionV>
            <wp:extent cx="1886702" cy="436360"/>
            <wp:effectExtent l="0" t="0" r="0" b="0"/>
            <wp:wrapNone/>
            <wp:docPr id="3" name="Image 3" descr="A close-up of a black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close-up of a black text&#10;&#10;Description automatically generated"/>
                    <pic:cNvPicPr/>
                  </pic:nvPicPr>
                  <pic:blipFill>
                    <a:blip r:embed="rId12" cstate="print"/>
                    <a:stretch>
                      <a:fillRect/>
                    </a:stretch>
                  </pic:blipFill>
                  <pic:spPr>
                    <a:xfrm>
                      <a:off x="0" y="0"/>
                      <a:ext cx="1886702" cy="436360"/>
                    </a:xfrm>
                    <a:prstGeom prst="rect">
                      <a:avLst/>
                    </a:prstGeom>
                  </pic:spPr>
                </pic:pic>
              </a:graphicData>
            </a:graphic>
          </wp:anchor>
        </w:drawing>
      </w:r>
      <w:r w:rsidRPr="0041510F">
        <w:rPr>
          <w:b w:val="0"/>
          <w:bCs w:val="0"/>
          <w:color w:val="auto"/>
          <w:lang w:val="en-US"/>
        </w:rPr>
        <w:t xml:space="preserve">As the Designated Complaints Officer represent the County Council at regional and national events and with other agencies, contributing to changes to legislation. </w:t>
      </w:r>
    </w:p>
    <w:p w14:paraId="147FAD22" w14:textId="1C5A9A91" w:rsidR="00ED3B7F" w:rsidRDefault="0041510F" w:rsidP="007C6950">
      <w:pPr>
        <w:pStyle w:val="Body-Bold"/>
        <w:numPr>
          <w:ilvl w:val="0"/>
          <w:numId w:val="23"/>
        </w:numPr>
        <w:spacing w:before="0" w:after="120"/>
        <w:jc w:val="both"/>
        <w:rPr>
          <w:b w:val="0"/>
          <w:bCs w:val="0"/>
          <w:color w:val="auto"/>
          <w:lang w:val="en-US"/>
        </w:rPr>
      </w:pPr>
      <w:r w:rsidRPr="0041510F">
        <w:rPr>
          <w:b w:val="0"/>
          <w:bCs w:val="0"/>
          <w:color w:val="auto"/>
          <w:lang w:val="en-US"/>
        </w:rPr>
        <w:t>Develop and implement a complaints training programme for service areas to enable officers to investigate and respond to complaints in an evidential way.</w:t>
      </w:r>
    </w:p>
    <w:p w14:paraId="13449923" w14:textId="283E67A3" w:rsidR="001A76CB" w:rsidRPr="001A76CB" w:rsidRDefault="001A76CB" w:rsidP="007C6950">
      <w:pPr>
        <w:pStyle w:val="Body-Bold"/>
        <w:numPr>
          <w:ilvl w:val="0"/>
          <w:numId w:val="23"/>
        </w:numPr>
        <w:spacing w:before="0" w:after="120"/>
        <w:jc w:val="both"/>
        <w:rPr>
          <w:b w:val="0"/>
          <w:bCs w:val="0"/>
          <w:color w:val="auto"/>
          <w:lang w:val="en-US"/>
        </w:rPr>
      </w:pPr>
      <w:r w:rsidRPr="001A76CB">
        <w:rPr>
          <w:b w:val="0"/>
          <w:bCs w:val="0"/>
          <w:color w:val="auto"/>
          <w:lang w:val="en-US"/>
        </w:rPr>
        <w:t xml:space="preserve">Monitor, manage and </w:t>
      </w:r>
      <w:proofErr w:type="spellStart"/>
      <w:r w:rsidRPr="001A76CB">
        <w:rPr>
          <w:b w:val="0"/>
          <w:bCs w:val="0"/>
          <w:color w:val="auto"/>
          <w:lang w:val="en-US"/>
        </w:rPr>
        <w:t>analyse</w:t>
      </w:r>
      <w:proofErr w:type="spellEnd"/>
      <w:r w:rsidRPr="001A76CB">
        <w:rPr>
          <w:b w:val="0"/>
          <w:bCs w:val="0"/>
          <w:color w:val="auto"/>
          <w:lang w:val="en-US"/>
        </w:rPr>
        <w:t xml:space="preserve"> Management Information regarding complaints and report regularly (including the annual reports) to SLT/WLT and the Corporate Overview Scrutiny Committee, including any lessons learned.</w:t>
      </w:r>
    </w:p>
    <w:p w14:paraId="073695E6" w14:textId="411858CD" w:rsidR="001A76CB" w:rsidRPr="001A76CB" w:rsidRDefault="001A76CB" w:rsidP="007C6950">
      <w:pPr>
        <w:pStyle w:val="Body-Bold"/>
        <w:numPr>
          <w:ilvl w:val="0"/>
          <w:numId w:val="23"/>
        </w:numPr>
        <w:spacing w:before="0" w:after="120"/>
        <w:jc w:val="both"/>
        <w:rPr>
          <w:b w:val="0"/>
          <w:bCs w:val="0"/>
          <w:color w:val="auto"/>
          <w:lang w:val="en-US"/>
        </w:rPr>
      </w:pPr>
      <w:r w:rsidRPr="001A76CB">
        <w:rPr>
          <w:b w:val="0"/>
          <w:bCs w:val="0"/>
          <w:color w:val="auto"/>
          <w:lang w:val="en-US"/>
        </w:rPr>
        <w:t xml:space="preserve">Manage the ongoing development and maintenance </w:t>
      </w:r>
      <w:r w:rsidR="006E39A6">
        <w:rPr>
          <w:b w:val="0"/>
          <w:bCs w:val="0"/>
          <w:color w:val="auto"/>
          <w:lang w:val="en-US"/>
        </w:rPr>
        <w:t xml:space="preserve">of </w:t>
      </w:r>
      <w:r w:rsidRPr="001A76CB">
        <w:rPr>
          <w:b w:val="0"/>
          <w:bCs w:val="0"/>
          <w:color w:val="auto"/>
          <w:lang w:val="en-US"/>
        </w:rPr>
        <w:t>the case management system. Analysing service area trends and issues to ensure that the organisation takes learning from these trends, changing service and provision where appropriate.</w:t>
      </w:r>
    </w:p>
    <w:p w14:paraId="7EA806B4" w14:textId="77777777" w:rsidR="007C6950" w:rsidRDefault="001A76CB" w:rsidP="007C6950">
      <w:pPr>
        <w:pStyle w:val="Body-Bold"/>
        <w:numPr>
          <w:ilvl w:val="0"/>
          <w:numId w:val="23"/>
        </w:numPr>
        <w:spacing w:before="0" w:after="120"/>
        <w:jc w:val="both"/>
        <w:rPr>
          <w:b w:val="0"/>
          <w:bCs w:val="0"/>
          <w:color w:val="auto"/>
          <w:lang w:val="en-US"/>
        </w:rPr>
      </w:pPr>
      <w:r w:rsidRPr="001A76CB">
        <w:rPr>
          <w:b w:val="0"/>
          <w:bCs w:val="0"/>
          <w:color w:val="auto"/>
          <w:lang w:val="en-US"/>
        </w:rPr>
        <w:t>Responsible for keeping up to date with changes to procedures and processes on a regular basis and disseminating these to the wider team/organisation.  Providing improvements and recommendations to current processes to benefit both our internal and external customers</w:t>
      </w:r>
      <w:r w:rsidR="006E39A6">
        <w:rPr>
          <w:b w:val="0"/>
          <w:bCs w:val="0"/>
          <w:color w:val="auto"/>
          <w:lang w:val="en-US"/>
        </w:rPr>
        <w:t>.</w:t>
      </w:r>
    </w:p>
    <w:p w14:paraId="5A441024" w14:textId="72E60DB0" w:rsidR="00E46856" w:rsidRPr="007C6950" w:rsidRDefault="00773F6A" w:rsidP="007C6950">
      <w:pPr>
        <w:pStyle w:val="Body-Bold"/>
        <w:numPr>
          <w:ilvl w:val="0"/>
          <w:numId w:val="23"/>
        </w:numPr>
        <w:spacing w:before="0" w:after="120"/>
        <w:jc w:val="both"/>
        <w:rPr>
          <w:b w:val="0"/>
          <w:bCs w:val="0"/>
        </w:rPr>
      </w:pPr>
      <w:r w:rsidRPr="007C6950">
        <w:rPr>
          <w:b w:val="0"/>
          <w:bCs w:val="0"/>
        </w:rPr>
        <w:t>To</w:t>
      </w:r>
      <w:r w:rsidRPr="007C6950">
        <w:rPr>
          <w:b w:val="0"/>
          <w:bCs w:val="0"/>
          <w:spacing w:val="-8"/>
        </w:rPr>
        <w:t xml:space="preserve"> </w:t>
      </w:r>
      <w:r w:rsidRPr="007C6950">
        <w:rPr>
          <w:b w:val="0"/>
          <w:bCs w:val="0"/>
        </w:rPr>
        <w:t>undertake</w:t>
      </w:r>
      <w:r w:rsidRPr="007C6950">
        <w:rPr>
          <w:b w:val="0"/>
          <w:bCs w:val="0"/>
          <w:spacing w:val="6"/>
        </w:rPr>
        <w:t xml:space="preserve"> </w:t>
      </w:r>
      <w:r w:rsidRPr="007C6950">
        <w:rPr>
          <w:b w:val="0"/>
          <w:bCs w:val="0"/>
        </w:rPr>
        <w:t>any</w:t>
      </w:r>
      <w:r w:rsidRPr="007C6950">
        <w:rPr>
          <w:b w:val="0"/>
          <w:bCs w:val="0"/>
          <w:spacing w:val="-11"/>
        </w:rPr>
        <w:t xml:space="preserve"> </w:t>
      </w:r>
      <w:r w:rsidRPr="007C6950">
        <w:rPr>
          <w:b w:val="0"/>
          <w:bCs w:val="0"/>
        </w:rPr>
        <w:t>other</w:t>
      </w:r>
      <w:r w:rsidRPr="007C6950">
        <w:rPr>
          <w:b w:val="0"/>
          <w:bCs w:val="0"/>
          <w:spacing w:val="-6"/>
        </w:rPr>
        <w:t xml:space="preserve"> </w:t>
      </w:r>
      <w:r w:rsidRPr="007C6950">
        <w:rPr>
          <w:b w:val="0"/>
          <w:bCs w:val="0"/>
        </w:rPr>
        <w:t>duties</w:t>
      </w:r>
      <w:r w:rsidRPr="007C6950">
        <w:rPr>
          <w:b w:val="0"/>
          <w:bCs w:val="0"/>
          <w:spacing w:val="-3"/>
        </w:rPr>
        <w:t xml:space="preserve"> </w:t>
      </w:r>
      <w:r w:rsidRPr="007C6950">
        <w:rPr>
          <w:b w:val="0"/>
          <w:bCs w:val="0"/>
        </w:rPr>
        <w:t>which</w:t>
      </w:r>
      <w:r w:rsidRPr="007C6950">
        <w:rPr>
          <w:b w:val="0"/>
          <w:bCs w:val="0"/>
          <w:spacing w:val="-8"/>
        </w:rPr>
        <w:t xml:space="preserve"> </w:t>
      </w:r>
      <w:r w:rsidRPr="007C6950">
        <w:rPr>
          <w:b w:val="0"/>
          <w:bCs w:val="0"/>
        </w:rPr>
        <w:t>are</w:t>
      </w:r>
      <w:r w:rsidRPr="007C6950">
        <w:rPr>
          <w:b w:val="0"/>
          <w:bCs w:val="0"/>
          <w:spacing w:val="-8"/>
        </w:rPr>
        <w:t xml:space="preserve"> </w:t>
      </w:r>
      <w:r w:rsidRPr="007C6950">
        <w:rPr>
          <w:b w:val="0"/>
          <w:bCs w:val="0"/>
        </w:rPr>
        <w:t>commensurate</w:t>
      </w:r>
      <w:r w:rsidRPr="007C6950">
        <w:rPr>
          <w:b w:val="0"/>
          <w:bCs w:val="0"/>
          <w:spacing w:val="7"/>
        </w:rPr>
        <w:t xml:space="preserve"> </w:t>
      </w:r>
      <w:r w:rsidRPr="007C6950">
        <w:rPr>
          <w:b w:val="0"/>
          <w:bCs w:val="0"/>
        </w:rPr>
        <w:t>with</w:t>
      </w:r>
      <w:r w:rsidRPr="007C6950">
        <w:rPr>
          <w:b w:val="0"/>
          <w:bCs w:val="0"/>
          <w:spacing w:val="-13"/>
        </w:rPr>
        <w:t xml:space="preserve"> </w:t>
      </w:r>
      <w:r w:rsidRPr="007C6950">
        <w:rPr>
          <w:b w:val="0"/>
          <w:bCs w:val="0"/>
        </w:rPr>
        <w:t>the</w:t>
      </w:r>
      <w:r w:rsidRPr="007C6950">
        <w:rPr>
          <w:b w:val="0"/>
          <w:bCs w:val="0"/>
          <w:spacing w:val="-11"/>
        </w:rPr>
        <w:t xml:space="preserve"> </w:t>
      </w:r>
      <w:r w:rsidRPr="007C6950">
        <w:rPr>
          <w:b w:val="0"/>
          <w:bCs w:val="0"/>
        </w:rPr>
        <w:t>grading of</w:t>
      </w:r>
      <w:r w:rsidRPr="007C6950">
        <w:rPr>
          <w:b w:val="0"/>
          <w:bCs w:val="0"/>
          <w:spacing w:val="-6"/>
        </w:rPr>
        <w:t xml:space="preserve"> </w:t>
      </w:r>
      <w:r w:rsidRPr="007C6950">
        <w:rPr>
          <w:b w:val="0"/>
          <w:bCs w:val="0"/>
        </w:rPr>
        <w:t>the</w:t>
      </w:r>
      <w:r w:rsidRPr="007C6950">
        <w:rPr>
          <w:b w:val="0"/>
          <w:bCs w:val="0"/>
          <w:spacing w:val="-12"/>
        </w:rPr>
        <w:t xml:space="preserve"> </w:t>
      </w:r>
      <w:r w:rsidRPr="007C6950">
        <w:rPr>
          <w:b w:val="0"/>
          <w:bCs w:val="0"/>
          <w:spacing w:val="-2"/>
        </w:rPr>
        <w:t>post.</w:t>
      </w:r>
    </w:p>
    <w:p w14:paraId="00435A01" w14:textId="10623B63" w:rsidR="0041456C" w:rsidRDefault="00C062D9" w:rsidP="007C6950">
      <w:pPr>
        <w:pStyle w:val="Body-Bold"/>
        <w:ind w:right="774"/>
        <w:jc w:val="both"/>
      </w:pPr>
      <w:r>
        <w:t>Other Information</w:t>
      </w:r>
      <w:r w:rsidR="009749DD">
        <w:t xml:space="preserve"> </w:t>
      </w:r>
    </w:p>
    <w:p w14:paraId="3B01F6F1" w14:textId="3C1FAD0C" w:rsidR="006D5C09" w:rsidRDefault="00601960" w:rsidP="009012FA">
      <w:pPr>
        <w:ind w:right="774"/>
        <w:jc w:val="both"/>
        <w:rPr>
          <w:rFonts w:ascii="Verdana" w:eastAsia="Verdana" w:hAnsi="Verdana" w:cs="Verdana"/>
          <w:sz w:val="24"/>
          <w:szCs w:val="24"/>
        </w:rPr>
      </w:pPr>
      <w:r>
        <w:rPr>
          <w:rFonts w:ascii="Verdana" w:eastAsia="Verdana" w:hAnsi="Verdana" w:cs="Verdana"/>
          <w:sz w:val="24"/>
          <w:szCs w:val="24"/>
        </w:rPr>
        <w:t xml:space="preserve">This post is designated as a </w:t>
      </w:r>
      <w:r w:rsidR="00E27B13">
        <w:rPr>
          <w:rFonts w:ascii="Verdana" w:eastAsia="Verdana" w:hAnsi="Verdana" w:cs="Verdana"/>
          <w:sz w:val="24"/>
          <w:szCs w:val="24"/>
        </w:rPr>
        <w:t>Casual/Ess</w:t>
      </w:r>
      <w:r w:rsidR="002F39C3">
        <w:rPr>
          <w:rFonts w:ascii="Verdana" w:eastAsia="Verdana" w:hAnsi="Verdana" w:cs="Verdana"/>
          <w:sz w:val="24"/>
          <w:szCs w:val="24"/>
        </w:rPr>
        <w:t xml:space="preserve">ential </w:t>
      </w:r>
      <w:r w:rsidR="00ED46F4">
        <w:rPr>
          <w:rFonts w:ascii="Verdana" w:eastAsia="Verdana" w:hAnsi="Verdana" w:cs="Verdana"/>
          <w:sz w:val="24"/>
          <w:szCs w:val="24"/>
        </w:rPr>
        <w:t>c</w:t>
      </w:r>
      <w:r w:rsidR="002F39C3">
        <w:rPr>
          <w:rFonts w:ascii="Verdana" w:eastAsia="Verdana" w:hAnsi="Verdana" w:cs="Verdana"/>
          <w:sz w:val="24"/>
          <w:szCs w:val="24"/>
        </w:rPr>
        <w:t>ar user</w:t>
      </w:r>
      <w:r w:rsidR="00AB4885">
        <w:rPr>
          <w:rFonts w:ascii="Verdana" w:eastAsia="Verdana" w:hAnsi="Verdana" w:cs="Verdana"/>
          <w:sz w:val="24"/>
          <w:szCs w:val="24"/>
        </w:rPr>
        <w:t xml:space="preserve"> </w:t>
      </w:r>
    </w:p>
    <w:p w14:paraId="3AED7B58" w14:textId="77777777" w:rsidR="0041456C" w:rsidRPr="00CB325D" w:rsidRDefault="0041456C" w:rsidP="009012FA">
      <w:pPr>
        <w:ind w:right="774"/>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9012FA">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9012FA">
      <w:pPr>
        <w:ind w:right="774"/>
        <w:jc w:val="both"/>
        <w:rPr>
          <w:rFonts w:ascii="Verdana" w:hAnsi="Verdana" w:cs="Avenir Heavy"/>
          <w:b/>
          <w:bCs/>
          <w:color w:val="000000"/>
          <w:sz w:val="24"/>
          <w:szCs w:val="24"/>
          <w:lang w:val="en-GB"/>
        </w:rPr>
      </w:pPr>
      <w:r w:rsidRPr="1B18E59A">
        <w:rPr>
          <w:rFonts w:ascii="Verdana" w:hAnsi="Verdana" w:cs="Avenir Heavy"/>
          <w:b/>
          <w:bCs/>
          <w:color w:val="000000" w:themeColor="text1"/>
          <w:sz w:val="24"/>
          <w:szCs w:val="24"/>
          <w:lang w:val="en-GB"/>
        </w:rPr>
        <w:lastRenderedPageBreak/>
        <w:t>Financial Management</w:t>
      </w:r>
    </w:p>
    <w:p w14:paraId="689086AA" w14:textId="77777777" w:rsidR="0041456C" w:rsidRPr="00AB3803" w:rsidRDefault="0041456C" w:rsidP="009012FA">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9012FA">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9012FA">
      <w:pPr>
        <w:tabs>
          <w:tab w:val="left" w:pos="8309"/>
        </w:tabs>
        <w:ind w:right="774"/>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9012FA">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9012FA">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9012FA">
      <w:pPr>
        <w:ind w:right="774"/>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9012FA">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9012FA">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9012FA">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9012FA">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572F863" w14:textId="01F3F390" w:rsidR="00213480" w:rsidRPr="00AB3803" w:rsidRDefault="0041456C" w:rsidP="009012FA">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Default="0041456C" w:rsidP="009012FA">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1BC5C8B7" w:rsidR="0041456C" w:rsidRDefault="0041456C" w:rsidP="007C6950">
      <w:pPr>
        <w:ind w:right="774"/>
        <w:jc w:val="both"/>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D81FE9">
      <w:pPr>
        <w:pStyle w:val="Default"/>
        <w:ind w:right="774"/>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436B6541" w14:textId="0A183E1E"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5F13ADA8" w14:textId="77777777" w:rsidR="0041456C" w:rsidRP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367"/>
        <w:gridCol w:w="2019"/>
      </w:tblGrid>
      <w:tr w:rsidR="0041456C" w:rsidRPr="0041456C" w14:paraId="2B37F757" w14:textId="77777777" w:rsidTr="008A4DC5">
        <w:trPr>
          <w:trHeight w:val="1356"/>
          <w:jc w:val="center"/>
        </w:trPr>
        <w:tc>
          <w:tcPr>
            <w:tcW w:w="1275" w:type="dxa"/>
            <w:shd w:val="clear" w:color="auto" w:fill="FFFFFF"/>
          </w:tcPr>
          <w:p w14:paraId="57556026" w14:textId="46321113" w:rsidR="0041456C" w:rsidRPr="0041456C" w:rsidRDefault="0041456C" w:rsidP="00102B52">
            <w:pPr>
              <w:ind w:right="36"/>
              <w:jc w:val="both"/>
              <w:rPr>
                <w:rFonts w:ascii="Gill Sans MT" w:eastAsia="Gill Sans MT" w:hAnsi="Gill Sans MT"/>
                <w:sz w:val="16"/>
                <w:szCs w:val="16"/>
              </w:rPr>
            </w:pPr>
            <w:r w:rsidRPr="0041456C">
              <w:rPr>
                <w:rFonts w:ascii="Verdana" w:hAnsi="Verdana" w:cs="Avenir Heavy"/>
                <w:b/>
                <w:color w:val="000000"/>
                <w:sz w:val="16"/>
                <w:szCs w:val="16"/>
                <w:lang w:val="en-GB"/>
              </w:rPr>
              <w:t>Minimum Criteria for Disability Confident</w:t>
            </w:r>
            <w:r w:rsidR="00102B52">
              <w:rPr>
                <w:rFonts w:ascii="Verdana" w:hAnsi="Verdana" w:cs="Avenir Heavy"/>
                <w:b/>
                <w:color w:val="000000"/>
                <w:sz w:val="16"/>
                <w:szCs w:val="16"/>
                <w:lang w:val="en-GB"/>
              </w:rPr>
              <w:t xml:space="preserve"> </w:t>
            </w: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367" w:type="dxa"/>
            <w:shd w:val="clear" w:color="auto" w:fill="FFFFFF"/>
          </w:tcPr>
          <w:p w14:paraId="015675FD" w14:textId="77777777" w:rsidR="0041456C" w:rsidRPr="0041456C" w:rsidRDefault="0041456C" w:rsidP="00D81FE9">
            <w:pPr>
              <w:keepNext/>
              <w:spacing w:after="0" w:line="240" w:lineRule="auto"/>
              <w:ind w:right="774"/>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2019" w:type="dxa"/>
            <w:shd w:val="clear" w:color="auto" w:fill="FFFFFF"/>
          </w:tcPr>
          <w:p w14:paraId="6CF918C4" w14:textId="1B3519E6" w:rsidR="0041456C" w:rsidRPr="0041456C" w:rsidRDefault="0041456C" w:rsidP="00D81FE9">
            <w:pPr>
              <w:ind w:right="774"/>
              <w:jc w:val="center"/>
              <w:rPr>
                <w:rFonts w:ascii="Gill Sans MT" w:eastAsia="Gill Sans MT" w:hAnsi="Gill Sans MT"/>
                <w:b/>
              </w:rPr>
            </w:pPr>
            <w:r w:rsidRPr="0041456C">
              <w:rPr>
                <w:rFonts w:ascii="Gill Sans MT" w:eastAsia="Gill Sans MT" w:hAnsi="Gill Sans MT"/>
                <w:b/>
              </w:rPr>
              <w:t>Measur</w:t>
            </w:r>
            <w:r w:rsidR="008A4DC5">
              <w:rPr>
                <w:rFonts w:ascii="Gill Sans MT" w:eastAsia="Gill Sans MT" w:hAnsi="Gill Sans MT"/>
                <w:b/>
              </w:rPr>
              <w:t>e</w:t>
            </w:r>
            <w:r w:rsidRPr="0041456C">
              <w:rPr>
                <w:rFonts w:ascii="Gill Sans MT" w:eastAsia="Gill Sans MT" w:hAnsi="Gill Sans MT"/>
                <w:b/>
              </w:rPr>
              <w:t>d by</w:t>
            </w:r>
          </w:p>
        </w:tc>
      </w:tr>
      <w:tr w:rsidR="0041456C" w:rsidRPr="0041456C" w14:paraId="0CFDDDDB" w14:textId="77777777" w:rsidTr="008A4DC5">
        <w:trPr>
          <w:trHeight w:val="1502"/>
          <w:jc w:val="center"/>
        </w:trPr>
        <w:tc>
          <w:tcPr>
            <w:tcW w:w="1275" w:type="dxa"/>
          </w:tcPr>
          <w:p w14:paraId="32E82877" w14:textId="77777777" w:rsidR="00616490" w:rsidRPr="005D42E8" w:rsidRDefault="00616490" w:rsidP="005D42E8">
            <w:pPr>
              <w:ind w:right="774"/>
              <w:rPr>
                <w:rFonts w:ascii="Gill Sans MT" w:eastAsia="Gill Sans MT" w:hAnsi="Gill Sans MT"/>
                <w:sz w:val="32"/>
                <w:szCs w:val="32"/>
              </w:rPr>
            </w:pPr>
          </w:p>
          <w:p w14:paraId="50C33848" w14:textId="77777777" w:rsidR="0041456C" w:rsidRPr="005D42E8" w:rsidRDefault="0041456C" w:rsidP="00D81FE9">
            <w:pPr>
              <w:ind w:right="774"/>
              <w:jc w:val="center"/>
              <w:rPr>
                <w:rFonts w:ascii="Gill Sans MT" w:eastAsia="Gill Sans MT" w:hAnsi="Gill Sans MT" w:cs="Arial"/>
                <w:sz w:val="16"/>
                <w:szCs w:val="16"/>
              </w:rPr>
            </w:pPr>
            <w:r w:rsidRPr="005D42E8">
              <w:rPr>
                <w:rFonts w:ascii="Gill Sans MT" w:eastAsia="Gill Sans MT" w:hAnsi="Gill Sans MT"/>
                <w:b/>
                <w:noProof/>
                <w:sz w:val="16"/>
                <w:szCs w:val="16"/>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367" w:type="dxa"/>
          </w:tcPr>
          <w:p w14:paraId="6C52F6E6" w14:textId="77777777" w:rsidR="0041456C" w:rsidRDefault="0041456C" w:rsidP="002726DF">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3BBE7FB2" w14:textId="77777777" w:rsidR="009F1102" w:rsidRPr="0041456C" w:rsidRDefault="009F1102" w:rsidP="002726DF">
            <w:pPr>
              <w:spacing w:after="0" w:line="240" w:lineRule="auto"/>
              <w:ind w:right="774"/>
              <w:jc w:val="both"/>
              <w:rPr>
                <w:rFonts w:ascii="Gill Sans MT" w:eastAsia="Gill Sans MT" w:hAnsi="Gill Sans MT" w:cs="Arial"/>
                <w:b/>
                <w:sz w:val="24"/>
                <w:szCs w:val="24"/>
                <w:lang w:val="en-GB"/>
              </w:rPr>
            </w:pPr>
          </w:p>
          <w:p w14:paraId="7EE019EA" w14:textId="18B28E14" w:rsidR="00EE74D3" w:rsidRDefault="00D44649" w:rsidP="002726DF">
            <w:pPr>
              <w:pStyle w:val="ListParagraph"/>
              <w:numPr>
                <w:ilvl w:val="0"/>
                <w:numId w:val="21"/>
              </w:numPr>
              <w:spacing w:line="240" w:lineRule="auto"/>
              <w:ind w:left="357" w:right="108" w:hanging="357"/>
              <w:contextualSpacing w:val="0"/>
              <w:jc w:val="both"/>
              <w:rPr>
                <w:rFonts w:ascii="Arial" w:hAnsi="Arial"/>
              </w:rPr>
            </w:pPr>
            <w:r>
              <w:rPr>
                <w:rFonts w:ascii="Arial" w:hAnsi="Arial"/>
              </w:rPr>
              <w:t>D</w:t>
            </w:r>
            <w:r w:rsidRPr="00D44649">
              <w:rPr>
                <w:rFonts w:ascii="Arial" w:hAnsi="Arial"/>
              </w:rPr>
              <w:t>egree level or equivalent experience in a similar role, that may be deemed to have brought the post holder to a comparable level of attainment</w:t>
            </w:r>
            <w:r w:rsidR="00F86F27" w:rsidRPr="004923C1">
              <w:rPr>
                <w:rFonts w:ascii="Arial" w:hAnsi="Arial"/>
              </w:rPr>
              <w:t xml:space="preserve"> </w:t>
            </w:r>
          </w:p>
          <w:p w14:paraId="74AB4191" w14:textId="70EEA5CA" w:rsidR="0041456C" w:rsidRPr="007B635C" w:rsidRDefault="00252FAB" w:rsidP="002726DF">
            <w:pPr>
              <w:pStyle w:val="ListParagraph"/>
              <w:numPr>
                <w:ilvl w:val="0"/>
                <w:numId w:val="21"/>
              </w:numPr>
              <w:spacing w:line="240" w:lineRule="auto"/>
              <w:ind w:left="357" w:right="108" w:hanging="357"/>
              <w:contextualSpacing w:val="0"/>
              <w:jc w:val="both"/>
              <w:rPr>
                <w:rFonts w:ascii="Arial" w:hAnsi="Arial"/>
              </w:rPr>
            </w:pPr>
            <w:r w:rsidRPr="00252FAB">
              <w:rPr>
                <w:rFonts w:ascii="Arial" w:hAnsi="Arial"/>
              </w:rPr>
              <w:t>Evidence of continuous personal development</w:t>
            </w:r>
          </w:p>
        </w:tc>
        <w:tc>
          <w:tcPr>
            <w:tcW w:w="2019" w:type="dxa"/>
          </w:tcPr>
          <w:p w14:paraId="57BADEBE" w14:textId="77777777" w:rsidR="00252FAB" w:rsidRPr="007F39E3" w:rsidRDefault="00252FAB" w:rsidP="00EF0F17">
            <w:pPr>
              <w:spacing w:line="240" w:lineRule="auto"/>
              <w:ind w:right="108"/>
              <w:rPr>
                <w:rFonts w:ascii="Arial" w:hAnsi="Arial"/>
                <w:sz w:val="36"/>
                <w:szCs w:val="36"/>
              </w:rPr>
            </w:pPr>
          </w:p>
          <w:p w14:paraId="2C89DE64" w14:textId="39B8F98D" w:rsidR="00616490" w:rsidRDefault="00853818" w:rsidP="00252FAB">
            <w:pPr>
              <w:spacing w:line="240" w:lineRule="auto"/>
              <w:ind w:right="108"/>
              <w:jc w:val="center"/>
              <w:rPr>
                <w:rFonts w:ascii="Arial" w:hAnsi="Arial"/>
              </w:rPr>
            </w:pPr>
            <w:r w:rsidRPr="008A4DC5">
              <w:rPr>
                <w:rFonts w:ascii="Arial" w:hAnsi="Arial"/>
              </w:rPr>
              <w:t>A</w:t>
            </w:r>
          </w:p>
          <w:p w14:paraId="2966D148" w14:textId="77777777" w:rsidR="00EF0F17" w:rsidRPr="007F39E3" w:rsidRDefault="00EF0F17" w:rsidP="00252FAB">
            <w:pPr>
              <w:spacing w:line="240" w:lineRule="auto"/>
              <w:ind w:right="108"/>
              <w:jc w:val="center"/>
              <w:rPr>
                <w:rFonts w:ascii="Arial" w:hAnsi="Arial"/>
                <w:sz w:val="24"/>
                <w:szCs w:val="24"/>
              </w:rPr>
            </w:pPr>
          </w:p>
          <w:p w14:paraId="4FA5215D" w14:textId="30C5BA53" w:rsidR="0041456C" w:rsidRPr="008A4DC5" w:rsidRDefault="007B635C" w:rsidP="008A4DC5">
            <w:pPr>
              <w:spacing w:line="240" w:lineRule="auto"/>
              <w:ind w:right="108"/>
              <w:jc w:val="center"/>
              <w:rPr>
                <w:rFonts w:ascii="Arial" w:hAnsi="Arial"/>
              </w:rPr>
            </w:pPr>
            <w:r w:rsidRPr="008A4DC5">
              <w:rPr>
                <w:rFonts w:ascii="Arial" w:hAnsi="Arial"/>
              </w:rPr>
              <w:t>A</w:t>
            </w:r>
          </w:p>
        </w:tc>
      </w:tr>
      <w:tr w:rsidR="0041456C" w:rsidRPr="0041456C" w14:paraId="4FFAC253" w14:textId="77777777" w:rsidTr="008A4DC5">
        <w:trPr>
          <w:trHeight w:val="2426"/>
          <w:jc w:val="center"/>
        </w:trPr>
        <w:tc>
          <w:tcPr>
            <w:tcW w:w="1275" w:type="dxa"/>
          </w:tcPr>
          <w:p w14:paraId="0234D1B6" w14:textId="77777777" w:rsidR="0041456C" w:rsidRPr="0041456C" w:rsidRDefault="0041456C" w:rsidP="00D81FE9">
            <w:pPr>
              <w:ind w:right="774"/>
              <w:jc w:val="center"/>
              <w:rPr>
                <w:rFonts w:ascii="Gill Sans MT" w:eastAsia="Gill Sans MT" w:hAnsi="Gill Sans MT"/>
              </w:rPr>
            </w:pPr>
          </w:p>
          <w:p w14:paraId="32DBA6AC" w14:textId="62C78598" w:rsidR="0041456C" w:rsidRPr="0041456C" w:rsidRDefault="0041456C"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D81FE9">
            <w:pPr>
              <w:ind w:right="774"/>
              <w:jc w:val="center"/>
              <w:rPr>
                <w:rFonts w:ascii="Gill Sans MT" w:eastAsia="Gill Sans MT" w:hAnsi="Gill Sans MT"/>
              </w:rPr>
            </w:pPr>
          </w:p>
          <w:p w14:paraId="2647E35D" w14:textId="78E5EB0C" w:rsidR="0041456C" w:rsidRPr="0041456C" w:rsidRDefault="00183289"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27771F80" wp14:editId="200039F5">
                  <wp:extent cx="501015" cy="243205"/>
                  <wp:effectExtent l="0" t="0" r="0" b="0"/>
                  <wp:docPr id="1415388305"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EEA3845" w14:textId="77777777" w:rsidR="0041456C" w:rsidRDefault="0041456C" w:rsidP="00D81FE9">
            <w:pPr>
              <w:ind w:right="774"/>
              <w:jc w:val="center"/>
              <w:rPr>
                <w:rFonts w:ascii="Gill Sans MT" w:eastAsia="Gill Sans MT" w:hAnsi="Gill Sans MT"/>
              </w:rPr>
            </w:pPr>
          </w:p>
          <w:p w14:paraId="16F6ECDA" w14:textId="77777777" w:rsidR="008C0893" w:rsidRDefault="008C0893" w:rsidP="00D81FE9">
            <w:pPr>
              <w:ind w:right="774"/>
              <w:jc w:val="center"/>
              <w:rPr>
                <w:rFonts w:ascii="Gill Sans MT" w:eastAsia="Gill Sans MT" w:hAnsi="Gill Sans MT"/>
              </w:rPr>
            </w:pPr>
          </w:p>
          <w:p w14:paraId="3F1C7A78" w14:textId="77777777" w:rsidR="008C0893" w:rsidRDefault="008C0893" w:rsidP="00D81FE9">
            <w:pPr>
              <w:ind w:right="774"/>
              <w:jc w:val="center"/>
              <w:rPr>
                <w:rFonts w:ascii="Gill Sans MT" w:eastAsia="Gill Sans MT" w:hAnsi="Gill Sans MT"/>
              </w:rPr>
            </w:pPr>
          </w:p>
          <w:p w14:paraId="22C9DA15" w14:textId="77777777" w:rsidR="008C0893" w:rsidRDefault="008C0893" w:rsidP="00D81FE9">
            <w:pPr>
              <w:ind w:right="774"/>
              <w:jc w:val="center"/>
              <w:rPr>
                <w:rFonts w:ascii="Gill Sans MT" w:eastAsia="Gill Sans MT" w:hAnsi="Gill Sans MT"/>
              </w:rPr>
            </w:pPr>
          </w:p>
          <w:p w14:paraId="4BACA079" w14:textId="77777777" w:rsidR="008C0893" w:rsidRDefault="008C0893" w:rsidP="00D81FE9">
            <w:pPr>
              <w:ind w:right="774"/>
              <w:jc w:val="center"/>
              <w:rPr>
                <w:rFonts w:ascii="Gill Sans MT" w:eastAsia="Gill Sans MT" w:hAnsi="Gill Sans MT"/>
              </w:rPr>
            </w:pPr>
          </w:p>
          <w:p w14:paraId="4C2CE936" w14:textId="77777777" w:rsidR="008C0893" w:rsidRPr="00957AA7" w:rsidRDefault="008C0893" w:rsidP="00D81FE9">
            <w:pPr>
              <w:ind w:right="774"/>
              <w:jc w:val="center"/>
              <w:rPr>
                <w:rFonts w:ascii="Gill Sans MT" w:eastAsia="Gill Sans MT" w:hAnsi="Gill Sans MT"/>
                <w:sz w:val="28"/>
                <w:szCs w:val="28"/>
              </w:rPr>
            </w:pPr>
          </w:p>
          <w:p w14:paraId="6A7D8A37" w14:textId="1AC005B2" w:rsidR="0041456C" w:rsidRPr="0041456C" w:rsidRDefault="00957AA7"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53A743CC" wp14:editId="52E0C38C">
                  <wp:extent cx="501015" cy="243205"/>
                  <wp:effectExtent l="0" t="0" r="0" b="0"/>
                  <wp:docPr id="51757924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D2C4BB0" w14:textId="185A3471" w:rsidR="0041456C" w:rsidRPr="0041456C" w:rsidRDefault="0041456C" w:rsidP="00D81FE9">
            <w:pPr>
              <w:ind w:right="774"/>
              <w:jc w:val="center"/>
              <w:rPr>
                <w:rFonts w:ascii="Gill Sans MT" w:eastAsia="Gill Sans MT" w:hAnsi="Gill Sans MT"/>
              </w:rPr>
            </w:pPr>
          </w:p>
        </w:tc>
        <w:tc>
          <w:tcPr>
            <w:tcW w:w="7367" w:type="dxa"/>
          </w:tcPr>
          <w:p w14:paraId="57609014" w14:textId="77777777" w:rsidR="0041456C" w:rsidRPr="000C5978" w:rsidRDefault="0041456C" w:rsidP="002726DF">
            <w:pPr>
              <w:spacing w:after="0" w:line="240" w:lineRule="auto"/>
              <w:ind w:right="774"/>
              <w:jc w:val="both"/>
              <w:rPr>
                <w:rFonts w:ascii="Gill Sans MT" w:eastAsia="Gill Sans MT" w:hAnsi="Gill Sans MT" w:cs="Arial"/>
                <w:b/>
                <w:sz w:val="24"/>
                <w:szCs w:val="24"/>
                <w:lang w:val="en-GB"/>
              </w:rPr>
            </w:pPr>
            <w:r w:rsidRPr="000C5978">
              <w:rPr>
                <w:rFonts w:ascii="Gill Sans MT" w:eastAsia="Gill Sans MT" w:hAnsi="Gill Sans MT" w:cs="Arial"/>
                <w:b/>
                <w:bCs/>
                <w:sz w:val="24"/>
                <w:szCs w:val="24"/>
                <w:lang w:val="en-GB"/>
              </w:rPr>
              <w:t>Knowledge and Experience</w:t>
            </w:r>
          </w:p>
          <w:p w14:paraId="25D5605B" w14:textId="77777777" w:rsidR="0041456C" w:rsidRPr="000C5978" w:rsidRDefault="0041456C" w:rsidP="002726DF">
            <w:pPr>
              <w:autoSpaceDE w:val="0"/>
              <w:autoSpaceDN w:val="0"/>
              <w:adjustRightInd w:val="0"/>
              <w:spacing w:after="0" w:line="240" w:lineRule="auto"/>
              <w:ind w:right="774"/>
              <w:jc w:val="both"/>
              <w:rPr>
                <w:rFonts w:ascii="Arial" w:hAnsi="Arial"/>
              </w:rPr>
            </w:pPr>
          </w:p>
          <w:p w14:paraId="36AEC441" w14:textId="3472BB4D" w:rsidR="00947B8A" w:rsidRPr="000C5978" w:rsidRDefault="00947B8A" w:rsidP="002726DF">
            <w:pPr>
              <w:pStyle w:val="ListParagraph"/>
              <w:numPr>
                <w:ilvl w:val="0"/>
                <w:numId w:val="21"/>
              </w:numPr>
              <w:spacing w:line="240" w:lineRule="auto"/>
              <w:ind w:left="357" w:right="108" w:hanging="357"/>
              <w:contextualSpacing w:val="0"/>
              <w:jc w:val="both"/>
              <w:rPr>
                <w:rFonts w:ascii="Arial" w:hAnsi="Arial"/>
              </w:rPr>
            </w:pPr>
            <w:r w:rsidRPr="000C5978">
              <w:rPr>
                <w:rFonts w:ascii="Arial" w:hAnsi="Arial"/>
              </w:rPr>
              <w:t>Proven track record of leading and managing a</w:t>
            </w:r>
            <w:r w:rsidR="000D6D45" w:rsidRPr="000C5978">
              <w:rPr>
                <w:rFonts w:ascii="Arial" w:hAnsi="Arial"/>
              </w:rPr>
              <w:t xml:space="preserve"> </w:t>
            </w:r>
            <w:r w:rsidR="007C6950">
              <w:rPr>
                <w:rFonts w:ascii="Arial" w:hAnsi="Arial"/>
              </w:rPr>
              <w:t xml:space="preserve">Local Authority </w:t>
            </w:r>
            <w:r w:rsidR="00403754" w:rsidRPr="000C5978">
              <w:rPr>
                <w:rFonts w:ascii="Arial" w:hAnsi="Arial"/>
              </w:rPr>
              <w:t xml:space="preserve"> </w:t>
            </w:r>
            <w:r w:rsidR="00EF0F17" w:rsidRPr="000C5978">
              <w:rPr>
                <w:rFonts w:ascii="Arial" w:hAnsi="Arial"/>
              </w:rPr>
              <w:t>Complaints</w:t>
            </w:r>
            <w:r w:rsidR="00403754" w:rsidRPr="000C5978">
              <w:rPr>
                <w:rFonts w:ascii="Arial" w:hAnsi="Arial"/>
              </w:rPr>
              <w:t xml:space="preserve"> </w:t>
            </w:r>
            <w:r w:rsidRPr="000C5978">
              <w:rPr>
                <w:rFonts w:ascii="Arial" w:hAnsi="Arial"/>
              </w:rPr>
              <w:t xml:space="preserve">function </w:t>
            </w:r>
            <w:r w:rsidR="0088581B" w:rsidRPr="000C5978">
              <w:rPr>
                <w:rFonts w:ascii="Arial" w:hAnsi="Arial"/>
              </w:rPr>
              <w:t>that understands</w:t>
            </w:r>
            <w:r w:rsidR="00540690" w:rsidRPr="000C5978">
              <w:rPr>
                <w:rFonts w:ascii="Arial" w:hAnsi="Arial"/>
              </w:rPr>
              <w:t xml:space="preserve"> social care issues in the public sector</w:t>
            </w:r>
            <w:r w:rsidR="00D81DD2">
              <w:rPr>
                <w:rFonts w:ascii="Arial" w:hAnsi="Arial"/>
              </w:rPr>
              <w:t xml:space="preserve"> </w:t>
            </w:r>
          </w:p>
          <w:p w14:paraId="4709C7FC" w14:textId="5A542BE6" w:rsidR="00AE04FB" w:rsidRPr="000C5978" w:rsidRDefault="00F07FC5" w:rsidP="002726DF">
            <w:pPr>
              <w:pStyle w:val="ListParagraph"/>
              <w:numPr>
                <w:ilvl w:val="0"/>
                <w:numId w:val="21"/>
              </w:numPr>
              <w:spacing w:line="240" w:lineRule="auto"/>
              <w:ind w:left="357" w:right="108" w:hanging="357"/>
              <w:contextualSpacing w:val="0"/>
              <w:jc w:val="both"/>
              <w:rPr>
                <w:rFonts w:ascii="Arial" w:hAnsi="Arial"/>
              </w:rPr>
            </w:pPr>
            <w:r w:rsidRPr="000C5978">
              <w:rPr>
                <w:rFonts w:ascii="Arial" w:hAnsi="Arial"/>
              </w:rPr>
              <w:t>In depth knowledge of an Adults and Children's Social Care Statutory Complaints Procedure</w:t>
            </w:r>
          </w:p>
          <w:p w14:paraId="5D52F1C9" w14:textId="357C8E21" w:rsidR="00380DA7" w:rsidRPr="000C5978" w:rsidRDefault="00380DA7" w:rsidP="002726DF">
            <w:pPr>
              <w:pStyle w:val="ListParagraph"/>
              <w:numPr>
                <w:ilvl w:val="0"/>
                <w:numId w:val="21"/>
              </w:numPr>
              <w:spacing w:line="240" w:lineRule="auto"/>
              <w:ind w:left="357" w:right="108" w:hanging="357"/>
              <w:contextualSpacing w:val="0"/>
              <w:jc w:val="both"/>
              <w:rPr>
                <w:rFonts w:ascii="Arial" w:hAnsi="Arial"/>
              </w:rPr>
            </w:pPr>
            <w:r w:rsidRPr="000C5978">
              <w:rPr>
                <w:rFonts w:ascii="Arial" w:hAnsi="Arial"/>
              </w:rPr>
              <w:t xml:space="preserve">Detailed knowledge and understanding of local and national government legislation regarding </w:t>
            </w:r>
            <w:r w:rsidR="00CC5E7A" w:rsidRPr="000C5978">
              <w:rPr>
                <w:rFonts w:ascii="Arial" w:hAnsi="Arial"/>
              </w:rPr>
              <w:t>complaint handling within a designated complaints procedure.</w:t>
            </w:r>
            <w:r w:rsidRPr="000C5978">
              <w:rPr>
                <w:rFonts w:ascii="Arial" w:hAnsi="Arial"/>
              </w:rPr>
              <w:t xml:space="preserve"> </w:t>
            </w:r>
          </w:p>
          <w:p w14:paraId="0EFF01C8" w14:textId="18F93E55" w:rsidR="0008256B" w:rsidRPr="000C5978" w:rsidRDefault="00AB6FC9" w:rsidP="002726DF">
            <w:pPr>
              <w:pStyle w:val="ListParagraph"/>
              <w:numPr>
                <w:ilvl w:val="0"/>
                <w:numId w:val="21"/>
              </w:numPr>
              <w:spacing w:line="240" w:lineRule="auto"/>
              <w:ind w:left="357" w:right="108" w:hanging="357"/>
              <w:contextualSpacing w:val="0"/>
              <w:jc w:val="both"/>
              <w:rPr>
                <w:rFonts w:ascii="Arial" w:hAnsi="Arial"/>
              </w:rPr>
            </w:pPr>
            <w:r w:rsidRPr="000C5978">
              <w:rPr>
                <w:rFonts w:ascii="Arial" w:hAnsi="Arial"/>
              </w:rPr>
              <w:t>Significant experience of creating and maintaining effective networks that work collaboratively to deliver better outcomes</w:t>
            </w:r>
            <w:r w:rsidR="00F5187C" w:rsidRPr="000C5978">
              <w:rPr>
                <w:rFonts w:ascii="Arial" w:hAnsi="Arial"/>
              </w:rPr>
              <w:t>, that address customer issues effectively</w:t>
            </w:r>
            <w:r w:rsidR="0050310F" w:rsidRPr="000C5978">
              <w:rPr>
                <w:rFonts w:ascii="Arial" w:hAnsi="Arial"/>
              </w:rPr>
              <w:t>.</w:t>
            </w:r>
          </w:p>
          <w:p w14:paraId="25EEB7E3" w14:textId="6C0CE086" w:rsidR="001B382B" w:rsidRPr="000C5978" w:rsidRDefault="001B382B" w:rsidP="002726DF">
            <w:pPr>
              <w:pStyle w:val="ListParagraph"/>
              <w:numPr>
                <w:ilvl w:val="0"/>
                <w:numId w:val="21"/>
              </w:numPr>
              <w:spacing w:line="240" w:lineRule="auto"/>
              <w:ind w:left="357" w:right="108" w:hanging="357"/>
              <w:contextualSpacing w:val="0"/>
              <w:jc w:val="both"/>
              <w:rPr>
                <w:rFonts w:ascii="Arial" w:hAnsi="Arial"/>
              </w:rPr>
            </w:pPr>
            <w:r w:rsidRPr="000C5978">
              <w:rPr>
                <w:rFonts w:ascii="Arial" w:hAnsi="Arial"/>
              </w:rPr>
              <w:t>A demonstrable understanding of the political context of local government and experience of providing good support to Elected Members</w:t>
            </w:r>
            <w:r w:rsidR="000A3B4E" w:rsidRPr="000C5978">
              <w:rPr>
                <w:rFonts w:ascii="Arial" w:hAnsi="Arial"/>
              </w:rPr>
              <w:t>.</w:t>
            </w:r>
          </w:p>
          <w:p w14:paraId="7F0F0243" w14:textId="450E5C4E" w:rsidR="00A2323D" w:rsidRPr="000C5978" w:rsidRDefault="00A2323D" w:rsidP="002726DF">
            <w:pPr>
              <w:pStyle w:val="ListParagraph"/>
              <w:numPr>
                <w:ilvl w:val="0"/>
                <w:numId w:val="21"/>
              </w:numPr>
              <w:spacing w:line="240" w:lineRule="auto"/>
              <w:ind w:left="357" w:right="108" w:hanging="357"/>
              <w:contextualSpacing w:val="0"/>
              <w:jc w:val="both"/>
              <w:rPr>
                <w:rFonts w:ascii="Arial" w:hAnsi="Arial"/>
              </w:rPr>
            </w:pPr>
            <w:r w:rsidRPr="000C5978">
              <w:rPr>
                <w:rFonts w:ascii="Arial" w:hAnsi="Arial"/>
              </w:rPr>
              <w:t xml:space="preserve">Significant experience of </w:t>
            </w:r>
            <w:r w:rsidR="0050310F" w:rsidRPr="000C5978">
              <w:rPr>
                <w:rFonts w:ascii="Arial" w:hAnsi="Arial"/>
              </w:rPr>
              <w:t xml:space="preserve">working with, </w:t>
            </w:r>
            <w:r w:rsidRPr="000C5978">
              <w:rPr>
                <w:rFonts w:ascii="Arial" w:hAnsi="Arial"/>
              </w:rPr>
              <w:t xml:space="preserve">presenting to and influencing </w:t>
            </w:r>
            <w:r w:rsidR="00D953E4" w:rsidRPr="000C5978">
              <w:rPr>
                <w:rFonts w:ascii="Arial" w:hAnsi="Arial"/>
              </w:rPr>
              <w:t>stakeholders</w:t>
            </w:r>
            <w:r w:rsidR="00D5608F" w:rsidRPr="000C5978">
              <w:rPr>
                <w:rFonts w:ascii="Arial" w:hAnsi="Arial"/>
              </w:rPr>
              <w:t xml:space="preserve"> to ensure effective outcomes are delivered</w:t>
            </w:r>
            <w:r w:rsidR="000A3B4E" w:rsidRPr="000C5978">
              <w:rPr>
                <w:rFonts w:ascii="Arial" w:hAnsi="Arial"/>
              </w:rPr>
              <w:t>.</w:t>
            </w:r>
            <w:r w:rsidR="00D5608F" w:rsidRPr="000C5978">
              <w:rPr>
                <w:rFonts w:ascii="Arial" w:hAnsi="Arial"/>
              </w:rPr>
              <w:t xml:space="preserve"> </w:t>
            </w:r>
          </w:p>
          <w:p w14:paraId="186B0F1C" w14:textId="52F7FE44" w:rsidR="005A15A8" w:rsidRPr="000C5978" w:rsidRDefault="005A15A8" w:rsidP="002726DF">
            <w:pPr>
              <w:pStyle w:val="ListParagraph"/>
              <w:numPr>
                <w:ilvl w:val="0"/>
                <w:numId w:val="21"/>
              </w:numPr>
              <w:spacing w:line="240" w:lineRule="auto"/>
              <w:ind w:left="357" w:right="108" w:hanging="357"/>
              <w:contextualSpacing w:val="0"/>
              <w:jc w:val="both"/>
              <w:rPr>
                <w:rFonts w:ascii="Arial" w:hAnsi="Arial"/>
              </w:rPr>
            </w:pPr>
            <w:r w:rsidRPr="000C5978">
              <w:rPr>
                <w:rFonts w:ascii="Arial" w:hAnsi="Arial"/>
              </w:rPr>
              <w:t>Significant line management experience, and evidence of driving continuous improvement and holding people to account</w:t>
            </w:r>
            <w:r w:rsidR="000A3B4E" w:rsidRPr="000C5978">
              <w:rPr>
                <w:rFonts w:ascii="Arial" w:hAnsi="Arial"/>
              </w:rPr>
              <w:t>.</w:t>
            </w:r>
          </w:p>
        </w:tc>
        <w:tc>
          <w:tcPr>
            <w:tcW w:w="2019" w:type="dxa"/>
          </w:tcPr>
          <w:p w14:paraId="565C7C7B" w14:textId="77777777" w:rsidR="004E4BD2" w:rsidRPr="005A18D7" w:rsidRDefault="004E4BD2" w:rsidP="008A4DC5">
            <w:pPr>
              <w:spacing w:line="240" w:lineRule="auto"/>
              <w:ind w:right="108"/>
              <w:jc w:val="center"/>
              <w:rPr>
                <w:rFonts w:ascii="Arial" w:hAnsi="Arial"/>
                <w:sz w:val="40"/>
                <w:szCs w:val="40"/>
              </w:rPr>
            </w:pPr>
          </w:p>
          <w:p w14:paraId="4F248D62" w14:textId="77777777" w:rsidR="0041456C" w:rsidRPr="000C5978" w:rsidRDefault="00D62F04" w:rsidP="008A4DC5">
            <w:pPr>
              <w:spacing w:line="240" w:lineRule="auto"/>
              <w:ind w:right="108"/>
              <w:jc w:val="center"/>
              <w:rPr>
                <w:rFonts w:ascii="Arial" w:hAnsi="Arial"/>
              </w:rPr>
            </w:pPr>
            <w:r w:rsidRPr="000C5978">
              <w:rPr>
                <w:rFonts w:ascii="Arial" w:hAnsi="Arial"/>
              </w:rPr>
              <w:t>A/I</w:t>
            </w:r>
          </w:p>
          <w:p w14:paraId="5EDE2819" w14:textId="77777777" w:rsidR="004E4BD2" w:rsidRPr="000C5978" w:rsidRDefault="004E4BD2" w:rsidP="008A4DC5">
            <w:pPr>
              <w:spacing w:line="240" w:lineRule="auto"/>
              <w:ind w:right="108"/>
              <w:jc w:val="center"/>
              <w:rPr>
                <w:rFonts w:ascii="Arial" w:hAnsi="Arial"/>
              </w:rPr>
            </w:pPr>
          </w:p>
          <w:p w14:paraId="47F56B6E" w14:textId="537CCB74" w:rsidR="005C0276" w:rsidRPr="000C5978" w:rsidRDefault="005C0276" w:rsidP="008A4DC5">
            <w:pPr>
              <w:spacing w:line="240" w:lineRule="auto"/>
              <w:ind w:right="108"/>
              <w:jc w:val="center"/>
              <w:rPr>
                <w:rFonts w:ascii="Arial" w:hAnsi="Arial"/>
              </w:rPr>
            </w:pPr>
            <w:r w:rsidRPr="000C5978">
              <w:rPr>
                <w:rFonts w:ascii="Arial" w:hAnsi="Arial"/>
              </w:rPr>
              <w:t>A/I</w:t>
            </w:r>
            <w:r w:rsidR="00A7117C" w:rsidRPr="000C5978">
              <w:rPr>
                <w:rFonts w:ascii="Arial" w:hAnsi="Arial"/>
              </w:rPr>
              <w:t>/T</w:t>
            </w:r>
          </w:p>
          <w:p w14:paraId="1DFCD322" w14:textId="77777777" w:rsidR="00183289" w:rsidRPr="00DC0D6A" w:rsidRDefault="00183289" w:rsidP="008A4DC5">
            <w:pPr>
              <w:spacing w:line="240" w:lineRule="auto"/>
              <w:ind w:right="108"/>
              <w:jc w:val="center"/>
              <w:rPr>
                <w:rFonts w:ascii="Arial" w:hAnsi="Arial"/>
                <w:sz w:val="4"/>
                <w:szCs w:val="4"/>
              </w:rPr>
            </w:pPr>
          </w:p>
          <w:p w14:paraId="3C30DE2B" w14:textId="275AB687" w:rsidR="00183289" w:rsidRPr="000C5978" w:rsidRDefault="00183289" w:rsidP="008A4DC5">
            <w:pPr>
              <w:spacing w:line="240" w:lineRule="auto"/>
              <w:ind w:right="108"/>
              <w:jc w:val="center"/>
              <w:rPr>
                <w:rFonts w:ascii="Arial" w:hAnsi="Arial"/>
              </w:rPr>
            </w:pPr>
            <w:r w:rsidRPr="000C5978">
              <w:rPr>
                <w:rFonts w:ascii="Arial" w:hAnsi="Arial"/>
              </w:rPr>
              <w:t>A/I</w:t>
            </w:r>
            <w:r w:rsidR="00DC0D6A">
              <w:rPr>
                <w:rFonts w:ascii="Arial" w:hAnsi="Arial"/>
              </w:rPr>
              <w:t>/T</w:t>
            </w:r>
          </w:p>
          <w:p w14:paraId="38AC11BA" w14:textId="77777777" w:rsidR="00183289" w:rsidRPr="000C5978" w:rsidRDefault="00183289" w:rsidP="008A4DC5">
            <w:pPr>
              <w:spacing w:line="240" w:lineRule="auto"/>
              <w:ind w:right="108"/>
              <w:jc w:val="center"/>
              <w:rPr>
                <w:rFonts w:ascii="Arial" w:hAnsi="Arial"/>
              </w:rPr>
            </w:pPr>
          </w:p>
          <w:p w14:paraId="2134A183" w14:textId="77777777" w:rsidR="00183289" w:rsidRPr="000C5978" w:rsidRDefault="00183289" w:rsidP="008A4DC5">
            <w:pPr>
              <w:spacing w:line="240" w:lineRule="auto"/>
              <w:ind w:right="108"/>
              <w:jc w:val="center"/>
              <w:rPr>
                <w:rFonts w:ascii="Arial" w:hAnsi="Arial"/>
              </w:rPr>
            </w:pPr>
            <w:r w:rsidRPr="000C5978">
              <w:rPr>
                <w:rFonts w:ascii="Arial" w:hAnsi="Arial"/>
              </w:rPr>
              <w:t>A/I</w:t>
            </w:r>
          </w:p>
          <w:p w14:paraId="3085CEF3" w14:textId="77777777" w:rsidR="00297F03" w:rsidRPr="00424F62" w:rsidRDefault="00297F03" w:rsidP="008A4DC5">
            <w:pPr>
              <w:spacing w:line="240" w:lineRule="auto"/>
              <w:ind w:right="108"/>
              <w:jc w:val="center"/>
              <w:rPr>
                <w:rFonts w:ascii="Arial" w:hAnsi="Arial"/>
                <w:sz w:val="32"/>
                <w:szCs w:val="32"/>
              </w:rPr>
            </w:pPr>
          </w:p>
          <w:p w14:paraId="5D178664" w14:textId="3EA90A64" w:rsidR="00297F03" w:rsidRPr="000C5978" w:rsidRDefault="00297F03" w:rsidP="008A4DC5">
            <w:pPr>
              <w:spacing w:line="240" w:lineRule="auto"/>
              <w:ind w:right="108"/>
              <w:jc w:val="center"/>
              <w:rPr>
                <w:rFonts w:ascii="Arial" w:hAnsi="Arial"/>
              </w:rPr>
            </w:pPr>
            <w:r w:rsidRPr="000C5978">
              <w:rPr>
                <w:rFonts w:ascii="Arial" w:hAnsi="Arial"/>
              </w:rPr>
              <w:t>A/I/T</w:t>
            </w:r>
          </w:p>
          <w:p w14:paraId="0B0EDB4C" w14:textId="77777777" w:rsidR="00297F03" w:rsidRPr="000C5978" w:rsidRDefault="00297F03" w:rsidP="008A4DC5">
            <w:pPr>
              <w:spacing w:line="240" w:lineRule="auto"/>
              <w:ind w:right="108"/>
              <w:jc w:val="center"/>
              <w:rPr>
                <w:rFonts w:ascii="Arial" w:hAnsi="Arial"/>
              </w:rPr>
            </w:pPr>
          </w:p>
          <w:p w14:paraId="1187EC2F" w14:textId="7BD71FC6" w:rsidR="00297F03" w:rsidRPr="000C5978" w:rsidRDefault="00297F03" w:rsidP="008A4DC5">
            <w:pPr>
              <w:spacing w:line="240" w:lineRule="auto"/>
              <w:ind w:right="108"/>
              <w:jc w:val="center"/>
              <w:rPr>
                <w:rFonts w:ascii="Arial" w:hAnsi="Arial"/>
              </w:rPr>
            </w:pPr>
            <w:r w:rsidRPr="000C5978">
              <w:rPr>
                <w:rFonts w:ascii="Arial" w:hAnsi="Arial"/>
              </w:rPr>
              <w:t>A/I/T</w:t>
            </w:r>
          </w:p>
          <w:p w14:paraId="4E816C73" w14:textId="77777777" w:rsidR="008C0893" w:rsidRPr="00424F62" w:rsidRDefault="008C0893" w:rsidP="008A4DC5">
            <w:pPr>
              <w:spacing w:line="240" w:lineRule="auto"/>
              <w:ind w:right="108"/>
              <w:jc w:val="center"/>
              <w:rPr>
                <w:rFonts w:ascii="Arial" w:hAnsi="Arial"/>
                <w:sz w:val="16"/>
                <w:szCs w:val="16"/>
              </w:rPr>
            </w:pPr>
          </w:p>
          <w:p w14:paraId="73459890" w14:textId="77C13458" w:rsidR="004E4BD2" w:rsidRPr="000C5978" w:rsidRDefault="008C0893" w:rsidP="008C0893">
            <w:pPr>
              <w:spacing w:line="240" w:lineRule="auto"/>
              <w:ind w:right="108"/>
              <w:jc w:val="center"/>
              <w:rPr>
                <w:rFonts w:ascii="Arial" w:hAnsi="Arial"/>
              </w:rPr>
            </w:pPr>
            <w:r w:rsidRPr="000C5978">
              <w:rPr>
                <w:rFonts w:ascii="Arial" w:hAnsi="Arial"/>
              </w:rPr>
              <w:t>A/I</w:t>
            </w:r>
          </w:p>
        </w:tc>
      </w:tr>
      <w:tr w:rsidR="0041456C" w:rsidRPr="0041456C" w14:paraId="7FE7E04A" w14:textId="77777777" w:rsidTr="008A4DC5">
        <w:trPr>
          <w:jc w:val="center"/>
        </w:trPr>
        <w:tc>
          <w:tcPr>
            <w:tcW w:w="1275" w:type="dxa"/>
          </w:tcPr>
          <w:p w14:paraId="61FDC749" w14:textId="77777777" w:rsidR="0041456C" w:rsidRPr="0041456C" w:rsidRDefault="0041456C" w:rsidP="00D81FE9">
            <w:pPr>
              <w:ind w:right="774"/>
              <w:jc w:val="center"/>
              <w:rPr>
                <w:rFonts w:ascii="Gill Sans MT" w:eastAsia="Gill Sans MT" w:hAnsi="Gill Sans MT"/>
                <w:b/>
              </w:rPr>
            </w:pPr>
          </w:p>
          <w:p w14:paraId="0A7176A7" w14:textId="77777777" w:rsidR="0041456C" w:rsidRDefault="0041456C"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431B99E" w14:textId="77777777" w:rsidR="000D4E1C" w:rsidRDefault="000D4E1C" w:rsidP="00D81FE9">
            <w:pPr>
              <w:ind w:right="774"/>
              <w:jc w:val="center"/>
              <w:rPr>
                <w:rFonts w:ascii="Gill Sans MT" w:eastAsia="Gill Sans MT" w:hAnsi="Gill Sans MT"/>
                <w:b/>
              </w:rPr>
            </w:pPr>
          </w:p>
          <w:p w14:paraId="75390490" w14:textId="77777777" w:rsidR="000D4E1C" w:rsidRDefault="000D4E1C" w:rsidP="00D81FE9">
            <w:pPr>
              <w:ind w:right="774"/>
              <w:jc w:val="center"/>
              <w:rPr>
                <w:rFonts w:ascii="Gill Sans MT" w:eastAsia="Gill Sans MT" w:hAnsi="Gill Sans MT"/>
                <w:b/>
              </w:rPr>
            </w:pPr>
          </w:p>
          <w:p w14:paraId="0603728A" w14:textId="77777777" w:rsidR="000D4E1C" w:rsidRDefault="000D4E1C" w:rsidP="00D81FE9">
            <w:pPr>
              <w:ind w:right="774"/>
              <w:jc w:val="center"/>
              <w:rPr>
                <w:rFonts w:ascii="Gill Sans MT" w:eastAsia="Gill Sans MT" w:hAnsi="Gill Sans MT"/>
                <w:b/>
              </w:rPr>
            </w:pPr>
          </w:p>
          <w:p w14:paraId="1EAACF6D" w14:textId="77777777" w:rsidR="000D4E1C" w:rsidRDefault="000D4E1C" w:rsidP="00D81FE9">
            <w:pPr>
              <w:ind w:right="774"/>
              <w:jc w:val="center"/>
              <w:rPr>
                <w:rFonts w:ascii="Gill Sans MT" w:eastAsia="Gill Sans MT" w:hAnsi="Gill Sans MT"/>
                <w:b/>
              </w:rPr>
            </w:pPr>
          </w:p>
          <w:p w14:paraId="5FD33341" w14:textId="2770F230" w:rsidR="000D4E1C" w:rsidRPr="0041456C" w:rsidRDefault="000D4E1C"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3307E83D" wp14:editId="51654CF7">
                  <wp:extent cx="501015" cy="243205"/>
                  <wp:effectExtent l="0" t="0" r="0" b="0"/>
                  <wp:docPr id="492667447"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367" w:type="dxa"/>
          </w:tcPr>
          <w:p w14:paraId="2E767AF3" w14:textId="2FA01DF4" w:rsidR="00D62F04" w:rsidRPr="000C5978" w:rsidRDefault="0041456C" w:rsidP="002726DF">
            <w:pPr>
              <w:spacing w:after="0" w:line="240" w:lineRule="auto"/>
              <w:ind w:right="774"/>
              <w:jc w:val="both"/>
              <w:rPr>
                <w:rFonts w:ascii="Gill Sans MT" w:eastAsia="Gill Sans MT" w:hAnsi="Gill Sans MT" w:cs="Arial"/>
                <w:b/>
                <w:sz w:val="24"/>
                <w:szCs w:val="24"/>
                <w:lang w:val="en-GB"/>
              </w:rPr>
            </w:pPr>
            <w:r w:rsidRPr="000C5978">
              <w:rPr>
                <w:rFonts w:ascii="Gill Sans MT" w:eastAsia="Gill Sans MT" w:hAnsi="Gill Sans MT" w:cs="Arial"/>
                <w:b/>
                <w:sz w:val="24"/>
                <w:szCs w:val="24"/>
                <w:lang w:val="en-GB"/>
              </w:rPr>
              <w:lastRenderedPageBreak/>
              <w:t>Skills</w:t>
            </w:r>
          </w:p>
          <w:p w14:paraId="5A99B9D1" w14:textId="5CC1CB3E" w:rsidR="00D62F04" w:rsidRPr="000C5978" w:rsidRDefault="005228C6" w:rsidP="002726DF">
            <w:pPr>
              <w:pStyle w:val="ListParagraph"/>
              <w:numPr>
                <w:ilvl w:val="0"/>
                <w:numId w:val="21"/>
              </w:numPr>
              <w:spacing w:line="240" w:lineRule="auto"/>
              <w:ind w:left="357" w:right="108" w:hanging="357"/>
              <w:contextualSpacing w:val="0"/>
              <w:jc w:val="both"/>
              <w:rPr>
                <w:rFonts w:ascii="Arial" w:hAnsi="Arial"/>
              </w:rPr>
            </w:pPr>
            <w:r w:rsidRPr="000C5978">
              <w:rPr>
                <w:rFonts w:ascii="Arial" w:hAnsi="Arial"/>
              </w:rPr>
              <w:t>Excellent written and oral communication skills, with ability to communicate</w:t>
            </w:r>
            <w:r w:rsidR="00FE094C" w:rsidRPr="000C5978">
              <w:rPr>
                <w:rFonts w:ascii="Arial" w:hAnsi="Arial"/>
              </w:rPr>
              <w:t xml:space="preserve"> succinctly</w:t>
            </w:r>
            <w:r w:rsidRPr="000C5978">
              <w:rPr>
                <w:rFonts w:ascii="Arial" w:hAnsi="Arial"/>
              </w:rPr>
              <w:t xml:space="preserve"> to different audiences including elected members, officers of a public sector organisation, </w:t>
            </w:r>
            <w:r w:rsidR="001A2321">
              <w:rPr>
                <w:rFonts w:ascii="Arial" w:hAnsi="Arial"/>
              </w:rPr>
              <w:t xml:space="preserve">carers </w:t>
            </w:r>
            <w:r w:rsidRPr="000C5978">
              <w:rPr>
                <w:rFonts w:ascii="Arial" w:hAnsi="Arial"/>
              </w:rPr>
              <w:t>and the public</w:t>
            </w:r>
          </w:p>
          <w:p w14:paraId="1397EADB" w14:textId="3E7FFCF9" w:rsidR="00E90D7D" w:rsidRPr="00204F81" w:rsidRDefault="00E90D7D" w:rsidP="002726DF">
            <w:pPr>
              <w:pStyle w:val="ListParagraph"/>
              <w:numPr>
                <w:ilvl w:val="0"/>
                <w:numId w:val="21"/>
              </w:numPr>
              <w:spacing w:line="240" w:lineRule="auto"/>
              <w:ind w:left="357" w:right="108" w:hanging="357"/>
              <w:contextualSpacing w:val="0"/>
              <w:jc w:val="both"/>
              <w:rPr>
                <w:rFonts w:ascii="Arial" w:hAnsi="Arial"/>
              </w:rPr>
            </w:pPr>
            <w:r w:rsidRPr="00204F81">
              <w:rPr>
                <w:rFonts w:ascii="Arial" w:hAnsi="Arial"/>
              </w:rPr>
              <w:lastRenderedPageBreak/>
              <w:t>Ability to deal appropriately with confidential and sensitive information</w:t>
            </w:r>
            <w:r w:rsidR="00204F81" w:rsidRPr="00204F81">
              <w:rPr>
                <w:rFonts w:ascii="Arial" w:hAnsi="Arial"/>
              </w:rPr>
              <w:t xml:space="preserve"> within defined timescales and set realistic targets</w:t>
            </w:r>
          </w:p>
          <w:p w14:paraId="24273C47" w14:textId="638E7448" w:rsidR="00C752CB" w:rsidRPr="006C3498" w:rsidRDefault="006C3498" w:rsidP="002726DF">
            <w:pPr>
              <w:pStyle w:val="ListParagraph"/>
              <w:numPr>
                <w:ilvl w:val="0"/>
                <w:numId w:val="21"/>
              </w:numPr>
              <w:spacing w:line="240" w:lineRule="auto"/>
              <w:ind w:left="357" w:right="108" w:hanging="357"/>
              <w:contextualSpacing w:val="0"/>
              <w:jc w:val="both"/>
              <w:rPr>
                <w:rFonts w:ascii="Arial" w:hAnsi="Arial"/>
              </w:rPr>
            </w:pPr>
            <w:r w:rsidRPr="006C3498">
              <w:rPr>
                <w:rFonts w:ascii="Arial" w:hAnsi="Arial"/>
              </w:rPr>
              <w:t>Analytical with the ability to review complex information and interpret data trends</w:t>
            </w:r>
          </w:p>
          <w:p w14:paraId="7D482F36" w14:textId="629491DA" w:rsidR="009255EC" w:rsidRDefault="009255EC" w:rsidP="002726DF">
            <w:pPr>
              <w:pStyle w:val="ListParagraph"/>
              <w:numPr>
                <w:ilvl w:val="0"/>
                <w:numId w:val="21"/>
              </w:numPr>
              <w:spacing w:line="240" w:lineRule="auto"/>
              <w:ind w:left="357" w:right="108" w:hanging="357"/>
              <w:contextualSpacing w:val="0"/>
              <w:jc w:val="both"/>
              <w:rPr>
                <w:rFonts w:ascii="Arial" w:hAnsi="Arial"/>
              </w:rPr>
            </w:pPr>
            <w:r w:rsidRPr="002A787C">
              <w:rPr>
                <w:rFonts w:ascii="Arial" w:hAnsi="Arial"/>
              </w:rPr>
              <w:t xml:space="preserve">Ability to </w:t>
            </w:r>
            <w:r w:rsidR="002A787C" w:rsidRPr="002A787C">
              <w:rPr>
                <w:rFonts w:ascii="Arial" w:hAnsi="Arial"/>
              </w:rPr>
              <w:t xml:space="preserve">review, </w:t>
            </w:r>
            <w:r w:rsidRPr="002A787C">
              <w:rPr>
                <w:rFonts w:ascii="Arial" w:hAnsi="Arial"/>
              </w:rPr>
              <w:t xml:space="preserve">present and deliver complex and potentially sensitive messages in a clear and concise manner to a diverse </w:t>
            </w:r>
            <w:r w:rsidRPr="00204F81">
              <w:rPr>
                <w:rFonts w:ascii="Arial" w:hAnsi="Arial"/>
              </w:rPr>
              <w:t>audience</w:t>
            </w:r>
          </w:p>
          <w:p w14:paraId="39097F4C" w14:textId="2C5F21AF" w:rsidR="00206B4C" w:rsidRPr="00204F81" w:rsidRDefault="00206B4C" w:rsidP="002726DF">
            <w:pPr>
              <w:pStyle w:val="ListParagraph"/>
              <w:numPr>
                <w:ilvl w:val="0"/>
                <w:numId w:val="21"/>
              </w:numPr>
              <w:spacing w:line="240" w:lineRule="auto"/>
              <w:ind w:left="357" w:right="108" w:hanging="357"/>
              <w:contextualSpacing w:val="0"/>
              <w:jc w:val="both"/>
              <w:rPr>
                <w:rFonts w:ascii="Arial" w:hAnsi="Arial"/>
              </w:rPr>
            </w:pPr>
            <w:r w:rsidRPr="00206B4C">
              <w:rPr>
                <w:rFonts w:ascii="Arial" w:hAnsi="Arial"/>
              </w:rPr>
              <w:t>Ability to reach well balanced and pertinent conclusions based on the available evidence, and to focus on issues which may resolve individual complaints</w:t>
            </w:r>
          </w:p>
          <w:p w14:paraId="4E1C3A0F" w14:textId="29C726CE" w:rsidR="006C3498" w:rsidRDefault="006C3498" w:rsidP="002726DF">
            <w:pPr>
              <w:pStyle w:val="ListParagraph"/>
              <w:numPr>
                <w:ilvl w:val="0"/>
                <w:numId w:val="21"/>
              </w:numPr>
              <w:spacing w:line="240" w:lineRule="auto"/>
              <w:ind w:left="357" w:right="108" w:hanging="357"/>
              <w:contextualSpacing w:val="0"/>
              <w:jc w:val="both"/>
              <w:rPr>
                <w:rFonts w:ascii="Arial" w:hAnsi="Arial"/>
              </w:rPr>
            </w:pPr>
            <w:r w:rsidRPr="00204F81">
              <w:rPr>
                <w:rFonts w:ascii="Arial" w:hAnsi="Arial"/>
              </w:rPr>
              <w:t>Highly developed communication skills to influence and negotiate to deliver change and improvement</w:t>
            </w:r>
            <w:r w:rsidR="00204F81" w:rsidRPr="00204F81">
              <w:rPr>
                <w:rFonts w:ascii="Arial" w:hAnsi="Arial"/>
              </w:rPr>
              <w:t>, through a diplomatic and engaging style whilst comfortably holding others to account</w:t>
            </w:r>
          </w:p>
          <w:p w14:paraId="08289D3E" w14:textId="038DD5EE" w:rsidR="00151815" w:rsidRPr="00151815" w:rsidRDefault="00151815" w:rsidP="002726DF">
            <w:pPr>
              <w:pStyle w:val="ListParagraph"/>
              <w:numPr>
                <w:ilvl w:val="0"/>
                <w:numId w:val="21"/>
              </w:numPr>
              <w:spacing w:line="240" w:lineRule="auto"/>
              <w:ind w:left="357" w:right="108" w:hanging="357"/>
              <w:contextualSpacing w:val="0"/>
              <w:jc w:val="both"/>
              <w:rPr>
                <w:rFonts w:ascii="Arial" w:hAnsi="Arial"/>
              </w:rPr>
            </w:pPr>
            <w:r w:rsidRPr="00151815">
              <w:rPr>
                <w:rFonts w:ascii="Arial" w:hAnsi="Arial"/>
              </w:rPr>
              <w:t xml:space="preserve">Ability to adapt to changing priorities and timescales   </w:t>
            </w:r>
          </w:p>
          <w:p w14:paraId="36883BDD" w14:textId="2B418F2A" w:rsidR="0082165A" w:rsidRPr="00204F81" w:rsidRDefault="00236409" w:rsidP="002726DF">
            <w:pPr>
              <w:pStyle w:val="ListParagraph"/>
              <w:numPr>
                <w:ilvl w:val="0"/>
                <w:numId w:val="21"/>
              </w:numPr>
              <w:spacing w:line="240" w:lineRule="auto"/>
              <w:ind w:left="357" w:right="108" w:hanging="357"/>
              <w:contextualSpacing w:val="0"/>
              <w:jc w:val="both"/>
              <w:rPr>
                <w:rFonts w:ascii="Arial" w:hAnsi="Arial"/>
              </w:rPr>
            </w:pPr>
            <w:r w:rsidRPr="00204F81">
              <w:rPr>
                <w:rFonts w:ascii="Arial" w:hAnsi="Arial"/>
              </w:rPr>
              <w:t>Team-player with an enthusiastic and collaborative approach to problem solving to ensure high performance across the team</w:t>
            </w:r>
          </w:p>
          <w:p w14:paraId="34BE9231" w14:textId="3FCDDDB0" w:rsidR="00422F49" w:rsidRDefault="00422F49" w:rsidP="002726DF">
            <w:pPr>
              <w:pStyle w:val="ListParagraph"/>
              <w:numPr>
                <w:ilvl w:val="0"/>
                <w:numId w:val="21"/>
              </w:numPr>
              <w:spacing w:line="240" w:lineRule="auto"/>
              <w:ind w:left="357" w:right="108" w:hanging="357"/>
              <w:contextualSpacing w:val="0"/>
              <w:jc w:val="both"/>
              <w:rPr>
                <w:rFonts w:ascii="Arial" w:hAnsi="Arial"/>
              </w:rPr>
            </w:pPr>
            <w:r w:rsidRPr="00422F49">
              <w:rPr>
                <w:rFonts w:ascii="Arial" w:hAnsi="Arial"/>
              </w:rPr>
              <w:t>Personally resilient and optimistic</w:t>
            </w:r>
            <w:r>
              <w:rPr>
                <w:rFonts w:ascii="Arial" w:hAnsi="Arial"/>
              </w:rPr>
              <w:t xml:space="preserve"> with the ability to cope under high pressure</w:t>
            </w:r>
            <w:r w:rsidRPr="00983B2E">
              <w:rPr>
                <w:rFonts w:ascii="Arial" w:hAnsi="Arial"/>
              </w:rPr>
              <w:t xml:space="preserve"> </w:t>
            </w:r>
          </w:p>
          <w:p w14:paraId="729C50DE" w14:textId="02D15BE2" w:rsidR="00187804" w:rsidRPr="007F39E3" w:rsidRDefault="00187804" w:rsidP="002726DF">
            <w:pPr>
              <w:pStyle w:val="ListParagraph"/>
              <w:numPr>
                <w:ilvl w:val="0"/>
                <w:numId w:val="21"/>
              </w:numPr>
              <w:spacing w:line="240" w:lineRule="auto"/>
              <w:ind w:left="357" w:right="108" w:hanging="357"/>
              <w:contextualSpacing w:val="0"/>
              <w:jc w:val="both"/>
              <w:rPr>
                <w:rFonts w:ascii="Arial" w:hAnsi="Arial"/>
              </w:rPr>
            </w:pPr>
            <w:r w:rsidRPr="007F39E3">
              <w:rPr>
                <w:rFonts w:ascii="Arial" w:hAnsi="Arial"/>
              </w:rPr>
              <w:t>Prioritise delivering outstanding customer service</w:t>
            </w:r>
            <w:r w:rsidR="00624052" w:rsidRPr="007F39E3">
              <w:rPr>
                <w:rFonts w:ascii="Arial" w:hAnsi="Arial"/>
              </w:rPr>
              <w:t xml:space="preserve"> by using</w:t>
            </w:r>
            <w:r w:rsidRPr="007F39E3">
              <w:rPr>
                <w:rFonts w:ascii="Arial" w:hAnsi="Arial"/>
              </w:rPr>
              <w:t xml:space="preserve"> </w:t>
            </w:r>
            <w:r w:rsidR="00624052" w:rsidRPr="007F39E3">
              <w:rPr>
                <w:rFonts w:ascii="Arial" w:hAnsi="Arial"/>
              </w:rPr>
              <w:t>effective interpersonal skills, empathic to customers attempting to communicate their views</w:t>
            </w:r>
          </w:p>
          <w:p w14:paraId="1DD69291" w14:textId="1792DBC6" w:rsidR="0082165A" w:rsidRPr="007F39E3" w:rsidRDefault="00001060" w:rsidP="002726DF">
            <w:pPr>
              <w:pStyle w:val="ListParagraph"/>
              <w:numPr>
                <w:ilvl w:val="0"/>
                <w:numId w:val="21"/>
              </w:numPr>
              <w:spacing w:line="240" w:lineRule="auto"/>
              <w:ind w:left="357" w:right="108" w:hanging="357"/>
              <w:contextualSpacing w:val="0"/>
              <w:jc w:val="both"/>
              <w:rPr>
                <w:rFonts w:ascii="Arial" w:hAnsi="Arial"/>
              </w:rPr>
            </w:pPr>
            <w:r w:rsidRPr="007F39E3">
              <w:rPr>
                <w:rFonts w:ascii="Arial" w:hAnsi="Arial"/>
              </w:rPr>
              <w:t xml:space="preserve">Ability to drive </w:t>
            </w:r>
          </w:p>
          <w:p w14:paraId="0EFD44B0" w14:textId="43D4ED20" w:rsidR="0041456C" w:rsidRPr="000C5978" w:rsidRDefault="0041456C" w:rsidP="002726DF">
            <w:pPr>
              <w:ind w:right="105"/>
              <w:jc w:val="both"/>
              <w:rPr>
                <w:rFonts w:ascii="Arial" w:hAnsi="Arial"/>
              </w:rPr>
            </w:pPr>
            <w:r w:rsidRPr="007F39E3">
              <w:rPr>
                <w:rFonts w:ascii="Arial" w:hAnsi="Arial"/>
              </w:rPr>
              <w:t xml:space="preserve">This post is designated as a casual car user </w:t>
            </w:r>
          </w:p>
        </w:tc>
        <w:tc>
          <w:tcPr>
            <w:tcW w:w="2019" w:type="dxa"/>
          </w:tcPr>
          <w:p w14:paraId="48F4025E" w14:textId="02EEA7D5" w:rsidR="0041456C" w:rsidRPr="008A4DC5" w:rsidRDefault="0041456C" w:rsidP="008A4DC5">
            <w:pPr>
              <w:spacing w:line="240" w:lineRule="auto"/>
              <w:ind w:right="108"/>
              <w:jc w:val="center"/>
              <w:rPr>
                <w:rFonts w:ascii="Arial" w:hAnsi="Arial"/>
              </w:rPr>
            </w:pPr>
          </w:p>
          <w:p w14:paraId="39392A96" w14:textId="77777777" w:rsidR="005D25D9" w:rsidRDefault="005D25D9" w:rsidP="005D25D9">
            <w:pPr>
              <w:spacing w:line="240" w:lineRule="auto"/>
              <w:ind w:right="108"/>
              <w:jc w:val="center"/>
              <w:rPr>
                <w:rFonts w:ascii="Arial" w:hAnsi="Arial"/>
              </w:rPr>
            </w:pPr>
            <w:r>
              <w:rPr>
                <w:rFonts w:ascii="Arial" w:hAnsi="Arial"/>
              </w:rPr>
              <w:t>A/I/T</w:t>
            </w:r>
          </w:p>
          <w:p w14:paraId="0734A7B5" w14:textId="77777777" w:rsidR="0041456C" w:rsidRDefault="0041456C" w:rsidP="008A4DC5">
            <w:pPr>
              <w:spacing w:line="240" w:lineRule="auto"/>
              <w:ind w:right="108"/>
              <w:jc w:val="center"/>
              <w:rPr>
                <w:rFonts w:ascii="Arial" w:hAnsi="Arial"/>
              </w:rPr>
            </w:pPr>
          </w:p>
          <w:p w14:paraId="0A1271CC" w14:textId="29058C8A" w:rsidR="009B6868" w:rsidRDefault="009B6868" w:rsidP="009B6868">
            <w:pPr>
              <w:spacing w:line="240" w:lineRule="auto"/>
              <w:ind w:right="108"/>
              <w:jc w:val="center"/>
              <w:rPr>
                <w:rFonts w:ascii="Arial" w:hAnsi="Arial"/>
              </w:rPr>
            </w:pPr>
            <w:r>
              <w:rPr>
                <w:rFonts w:ascii="Arial" w:hAnsi="Arial"/>
              </w:rPr>
              <w:lastRenderedPageBreak/>
              <w:t>A/I</w:t>
            </w:r>
          </w:p>
          <w:p w14:paraId="300A712F" w14:textId="77777777" w:rsidR="009B6868" w:rsidRPr="00424F62" w:rsidRDefault="009B6868" w:rsidP="008A4DC5">
            <w:pPr>
              <w:spacing w:line="240" w:lineRule="auto"/>
              <w:ind w:right="108"/>
              <w:jc w:val="center"/>
              <w:rPr>
                <w:rFonts w:ascii="Arial" w:hAnsi="Arial"/>
                <w:sz w:val="8"/>
                <w:szCs w:val="8"/>
              </w:rPr>
            </w:pPr>
          </w:p>
          <w:p w14:paraId="5106A44D" w14:textId="0DD95781" w:rsidR="009B6868" w:rsidRDefault="009B6868" w:rsidP="009B6868">
            <w:pPr>
              <w:spacing w:line="240" w:lineRule="auto"/>
              <w:ind w:right="108"/>
              <w:jc w:val="center"/>
              <w:rPr>
                <w:rFonts w:ascii="Arial" w:hAnsi="Arial"/>
              </w:rPr>
            </w:pPr>
            <w:r>
              <w:rPr>
                <w:rFonts w:ascii="Arial" w:hAnsi="Arial"/>
              </w:rPr>
              <w:t>A/I</w:t>
            </w:r>
          </w:p>
          <w:p w14:paraId="1F01BE19" w14:textId="77777777" w:rsidR="00424F62" w:rsidRPr="00424F62" w:rsidRDefault="00424F62" w:rsidP="009B6868">
            <w:pPr>
              <w:spacing w:line="240" w:lineRule="auto"/>
              <w:ind w:right="108"/>
              <w:jc w:val="center"/>
              <w:rPr>
                <w:rFonts w:ascii="Arial" w:hAnsi="Arial"/>
                <w:sz w:val="6"/>
                <w:szCs w:val="6"/>
              </w:rPr>
            </w:pPr>
          </w:p>
          <w:p w14:paraId="53C5E4A9" w14:textId="5E913A2C" w:rsidR="009B6868" w:rsidRDefault="009B6868" w:rsidP="009B6868">
            <w:pPr>
              <w:spacing w:line="240" w:lineRule="auto"/>
              <w:ind w:right="108"/>
              <w:jc w:val="center"/>
              <w:rPr>
                <w:rFonts w:ascii="Arial" w:hAnsi="Arial"/>
              </w:rPr>
            </w:pPr>
            <w:r>
              <w:rPr>
                <w:rFonts w:ascii="Arial" w:hAnsi="Arial"/>
              </w:rPr>
              <w:t>A/I</w:t>
            </w:r>
          </w:p>
          <w:p w14:paraId="57CCFB33" w14:textId="77777777" w:rsidR="00376283" w:rsidRDefault="00376283" w:rsidP="009B6868">
            <w:pPr>
              <w:spacing w:line="240" w:lineRule="auto"/>
              <w:ind w:right="108"/>
              <w:jc w:val="center"/>
              <w:rPr>
                <w:rFonts w:ascii="Arial" w:hAnsi="Arial"/>
              </w:rPr>
            </w:pPr>
          </w:p>
          <w:p w14:paraId="7ADEB12C" w14:textId="4635A5E7" w:rsidR="00376283" w:rsidRDefault="00376283" w:rsidP="00376283">
            <w:pPr>
              <w:spacing w:line="240" w:lineRule="auto"/>
              <w:ind w:right="108"/>
              <w:jc w:val="center"/>
              <w:rPr>
                <w:rFonts w:ascii="Arial" w:hAnsi="Arial"/>
              </w:rPr>
            </w:pPr>
            <w:r>
              <w:rPr>
                <w:rFonts w:ascii="Arial" w:hAnsi="Arial"/>
              </w:rPr>
              <w:t>A/I</w:t>
            </w:r>
            <w:r w:rsidR="00424F62">
              <w:rPr>
                <w:rFonts w:ascii="Arial" w:hAnsi="Arial"/>
              </w:rPr>
              <w:t>/T</w:t>
            </w:r>
          </w:p>
          <w:p w14:paraId="065B6281" w14:textId="77777777" w:rsidR="00376283" w:rsidRPr="00424F62" w:rsidRDefault="00376283" w:rsidP="009B6868">
            <w:pPr>
              <w:spacing w:line="240" w:lineRule="auto"/>
              <w:ind w:right="108"/>
              <w:jc w:val="center"/>
              <w:rPr>
                <w:rFonts w:ascii="Arial" w:hAnsi="Arial"/>
                <w:sz w:val="32"/>
                <w:szCs w:val="32"/>
              </w:rPr>
            </w:pPr>
          </w:p>
          <w:p w14:paraId="75F70B0C" w14:textId="36BC37E1" w:rsidR="00C30B04" w:rsidRDefault="00C30B04" w:rsidP="00C30B04">
            <w:pPr>
              <w:spacing w:line="240" w:lineRule="auto"/>
              <w:ind w:right="108"/>
              <w:jc w:val="center"/>
              <w:rPr>
                <w:rFonts w:ascii="Arial" w:hAnsi="Arial"/>
              </w:rPr>
            </w:pPr>
            <w:r>
              <w:rPr>
                <w:rFonts w:ascii="Arial" w:hAnsi="Arial"/>
              </w:rPr>
              <w:t>A/I</w:t>
            </w:r>
          </w:p>
          <w:p w14:paraId="122E6394" w14:textId="77777777" w:rsidR="00424F62" w:rsidRDefault="00424F62" w:rsidP="00C30B04">
            <w:pPr>
              <w:spacing w:line="240" w:lineRule="auto"/>
              <w:ind w:right="108"/>
              <w:jc w:val="center"/>
              <w:rPr>
                <w:rFonts w:ascii="Arial" w:hAnsi="Arial"/>
              </w:rPr>
            </w:pPr>
          </w:p>
          <w:p w14:paraId="67FD1C54" w14:textId="77777777" w:rsidR="00424F62" w:rsidRDefault="00C30B04" w:rsidP="00424F62">
            <w:pPr>
              <w:spacing w:line="240" w:lineRule="auto"/>
              <w:ind w:right="108"/>
              <w:jc w:val="center"/>
              <w:rPr>
                <w:rFonts w:ascii="Arial" w:hAnsi="Arial"/>
              </w:rPr>
            </w:pPr>
            <w:r>
              <w:rPr>
                <w:rFonts w:ascii="Arial" w:hAnsi="Arial"/>
              </w:rPr>
              <w:t>A/I</w:t>
            </w:r>
          </w:p>
          <w:p w14:paraId="45197245" w14:textId="2489BC43" w:rsidR="00C30B04" w:rsidRDefault="00C30B04" w:rsidP="00424F62">
            <w:pPr>
              <w:spacing w:line="240" w:lineRule="auto"/>
              <w:ind w:right="108"/>
              <w:jc w:val="center"/>
              <w:rPr>
                <w:rFonts w:ascii="Arial" w:hAnsi="Arial"/>
              </w:rPr>
            </w:pPr>
            <w:r>
              <w:rPr>
                <w:rFonts w:ascii="Arial" w:hAnsi="Arial"/>
              </w:rPr>
              <w:t>A/I</w:t>
            </w:r>
          </w:p>
          <w:p w14:paraId="7A6CBA8E" w14:textId="77777777" w:rsidR="00424F62" w:rsidRPr="00424F62" w:rsidRDefault="00424F62" w:rsidP="00424F62">
            <w:pPr>
              <w:spacing w:line="240" w:lineRule="auto"/>
              <w:ind w:right="108"/>
              <w:jc w:val="center"/>
              <w:rPr>
                <w:rFonts w:ascii="Arial" w:hAnsi="Arial"/>
                <w:sz w:val="16"/>
                <w:szCs w:val="16"/>
              </w:rPr>
            </w:pPr>
          </w:p>
          <w:p w14:paraId="36E284A4" w14:textId="36633CF1" w:rsidR="00C30B04" w:rsidRDefault="00C30B04" w:rsidP="00C30B04">
            <w:pPr>
              <w:spacing w:line="240" w:lineRule="auto"/>
              <w:ind w:right="108"/>
              <w:jc w:val="center"/>
              <w:rPr>
                <w:rFonts w:ascii="Arial" w:hAnsi="Arial"/>
              </w:rPr>
            </w:pPr>
            <w:r>
              <w:rPr>
                <w:rFonts w:ascii="Arial" w:hAnsi="Arial"/>
              </w:rPr>
              <w:t>A/I</w:t>
            </w:r>
          </w:p>
          <w:p w14:paraId="7554DD97" w14:textId="6C07C7F1" w:rsidR="009B6868" w:rsidRDefault="00C30B04" w:rsidP="00A776D8">
            <w:pPr>
              <w:spacing w:before="360" w:line="240" w:lineRule="auto"/>
              <w:ind w:right="108"/>
              <w:jc w:val="center"/>
              <w:rPr>
                <w:rFonts w:ascii="Arial" w:hAnsi="Arial"/>
              </w:rPr>
            </w:pPr>
            <w:r>
              <w:rPr>
                <w:rFonts w:ascii="Arial" w:hAnsi="Arial"/>
              </w:rPr>
              <w:t>A/I/T</w:t>
            </w:r>
          </w:p>
          <w:p w14:paraId="0A860821" w14:textId="77777777" w:rsidR="00F16C48" w:rsidRPr="00F16C48" w:rsidRDefault="00F16C48" w:rsidP="00A776D8">
            <w:pPr>
              <w:spacing w:before="360" w:line="240" w:lineRule="auto"/>
              <w:ind w:right="108"/>
              <w:jc w:val="center"/>
              <w:rPr>
                <w:rFonts w:ascii="Arial" w:hAnsi="Arial"/>
                <w:sz w:val="6"/>
                <w:szCs w:val="6"/>
              </w:rPr>
            </w:pPr>
          </w:p>
          <w:p w14:paraId="3FD06CE4" w14:textId="39EE483C" w:rsidR="00F16C48" w:rsidRDefault="00F16C48" w:rsidP="00A776D8">
            <w:pPr>
              <w:spacing w:before="360" w:line="240" w:lineRule="auto"/>
              <w:ind w:right="108"/>
              <w:jc w:val="center"/>
              <w:rPr>
                <w:rFonts w:ascii="Arial" w:hAnsi="Arial"/>
              </w:rPr>
            </w:pPr>
            <w:r>
              <w:rPr>
                <w:rFonts w:ascii="Arial" w:hAnsi="Arial"/>
              </w:rPr>
              <w:t>A</w:t>
            </w:r>
          </w:p>
          <w:p w14:paraId="41C6BA5A" w14:textId="77777777" w:rsidR="009B6868" w:rsidRPr="008A4DC5" w:rsidRDefault="009B6868" w:rsidP="008A4DC5">
            <w:pPr>
              <w:spacing w:line="240" w:lineRule="auto"/>
              <w:ind w:right="108"/>
              <w:jc w:val="center"/>
              <w:rPr>
                <w:rFonts w:ascii="Arial" w:hAnsi="Arial"/>
              </w:rPr>
            </w:pPr>
          </w:p>
        </w:tc>
      </w:tr>
    </w:tbl>
    <w:p w14:paraId="66A26FF5" w14:textId="77777777" w:rsidR="0041456C" w:rsidRDefault="0041456C" w:rsidP="00D81FE9">
      <w:pPr>
        <w:ind w:right="774"/>
        <w:jc w:val="both"/>
        <w:rPr>
          <w:rFonts w:ascii="Gill Sans MT" w:eastAsia="Gill Sans MT" w:hAnsi="Gill Sans MT"/>
          <w:b/>
          <w:szCs w:val="20"/>
        </w:rPr>
      </w:pPr>
    </w:p>
    <w:p w14:paraId="2AD99DD5" w14:textId="27128AC4" w:rsidR="0041456C" w:rsidRPr="0041456C" w:rsidRDefault="0041456C" w:rsidP="00D81FE9">
      <w:pPr>
        <w:ind w:right="774"/>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D81FE9">
      <w:pPr>
        <w:pStyle w:val="Header"/>
        <w:ind w:right="774"/>
        <w:jc w:val="both"/>
        <w:rPr>
          <w:rFonts w:ascii="Verdana" w:eastAsia="Gill Sans MT" w:hAnsi="Verdana" w:cs="Arial"/>
        </w:rPr>
      </w:pPr>
      <w:r w:rsidRPr="623A641D">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1FB24B0C" w14:textId="60E71E52" w:rsidR="623A641D" w:rsidRDefault="623A641D" w:rsidP="00D81FE9">
      <w:pPr>
        <w:pStyle w:val="Header"/>
        <w:ind w:right="774"/>
        <w:jc w:val="both"/>
        <w:rPr>
          <w:rFonts w:ascii="Verdana" w:eastAsia="Gill Sans MT" w:hAnsi="Verdana" w:cs="Arial"/>
        </w:rPr>
      </w:pPr>
    </w:p>
    <w:p w14:paraId="65E92262" w14:textId="4128FFEC"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3D77C7DB" w:rsidSect="003E411F">
      <w:headerReference w:type="default" r:id="rId14"/>
      <w:footerReference w:type="default" r:id="rId15"/>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751CA" w14:textId="77777777" w:rsidR="00315FBA" w:rsidRDefault="00315FBA" w:rsidP="003E7AA3">
      <w:pPr>
        <w:spacing w:after="0" w:line="240" w:lineRule="auto"/>
      </w:pPr>
      <w:r>
        <w:separator/>
      </w:r>
    </w:p>
  </w:endnote>
  <w:endnote w:type="continuationSeparator" w:id="0">
    <w:p w14:paraId="7AD605A0" w14:textId="77777777" w:rsidR="00315FBA" w:rsidRDefault="00315FBA" w:rsidP="003E7AA3">
      <w:pPr>
        <w:spacing w:after="0" w:line="240" w:lineRule="auto"/>
      </w:pPr>
      <w:r>
        <w:continuationSeparator/>
      </w:r>
    </w:p>
  </w:endnote>
  <w:endnote w:type="continuationNotice" w:id="1">
    <w:p w14:paraId="2000CE10" w14:textId="77777777" w:rsidR="00315FBA" w:rsidRDefault="00315F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80"/>
      <w:gridCol w:w="3280"/>
      <w:gridCol w:w="3280"/>
    </w:tblGrid>
    <w:tr w:rsidR="51719A25" w14:paraId="5E54DB41" w14:textId="77777777" w:rsidTr="51719A25">
      <w:trPr>
        <w:trHeight w:val="300"/>
      </w:trPr>
      <w:tc>
        <w:tcPr>
          <w:tcW w:w="3280" w:type="dxa"/>
        </w:tcPr>
        <w:p w14:paraId="7F355AA6" w14:textId="1AE07277" w:rsidR="51719A25" w:rsidRDefault="51719A25" w:rsidP="51719A25">
          <w:pPr>
            <w:pStyle w:val="Header"/>
            <w:ind w:left="-115"/>
          </w:pPr>
        </w:p>
      </w:tc>
      <w:tc>
        <w:tcPr>
          <w:tcW w:w="3280" w:type="dxa"/>
        </w:tcPr>
        <w:p w14:paraId="0149D654" w14:textId="76D1DF8B" w:rsidR="51719A25" w:rsidRDefault="51719A25" w:rsidP="51719A25">
          <w:pPr>
            <w:pStyle w:val="Header"/>
            <w:jc w:val="center"/>
          </w:pPr>
        </w:p>
      </w:tc>
      <w:tc>
        <w:tcPr>
          <w:tcW w:w="3280" w:type="dxa"/>
        </w:tcPr>
        <w:p w14:paraId="5056E20E" w14:textId="79BFA313" w:rsidR="51719A25" w:rsidRDefault="51719A25" w:rsidP="51719A25">
          <w:pPr>
            <w:pStyle w:val="Header"/>
            <w:ind w:right="-115"/>
            <w:jc w:val="right"/>
          </w:pPr>
        </w:p>
      </w:tc>
    </w:tr>
  </w:tbl>
  <w:p w14:paraId="63554D31" w14:textId="4C19BC5A" w:rsidR="51719A25" w:rsidRDefault="51719A25" w:rsidP="51719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23664" w14:textId="77777777" w:rsidR="00315FBA" w:rsidRDefault="00315FBA" w:rsidP="003E7AA3">
      <w:pPr>
        <w:spacing w:after="0" w:line="240" w:lineRule="auto"/>
      </w:pPr>
      <w:r>
        <w:separator/>
      </w:r>
    </w:p>
  </w:footnote>
  <w:footnote w:type="continuationSeparator" w:id="0">
    <w:p w14:paraId="04FA01BC" w14:textId="77777777" w:rsidR="00315FBA" w:rsidRDefault="00315FBA" w:rsidP="003E7AA3">
      <w:pPr>
        <w:spacing w:after="0" w:line="240" w:lineRule="auto"/>
      </w:pPr>
      <w:r>
        <w:continuationSeparator/>
      </w:r>
    </w:p>
  </w:footnote>
  <w:footnote w:type="continuationNotice" w:id="1">
    <w:p w14:paraId="46449129" w14:textId="77777777" w:rsidR="00315FBA" w:rsidRDefault="00315F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5D02201D" w:rsidR="0041456C" w:rsidRDefault="00D06C9A" w:rsidP="00EE50CC">
    <w:r>
      <w:rPr>
        <w:noProof/>
      </w:rPr>
      <mc:AlternateContent>
        <mc:Choice Requires="wps">
          <w:drawing>
            <wp:anchor distT="45720" distB="45720" distL="114300" distR="114300" simplePos="0" relativeHeight="251658242" behindDoc="0" locked="0" layoutInCell="1" allowOverlap="1" wp14:anchorId="7F3A27DA" wp14:editId="0331F789">
              <wp:simplePos x="0" y="0"/>
              <wp:positionH relativeFrom="column">
                <wp:posOffset>2429510</wp:posOffset>
              </wp:positionH>
              <wp:positionV relativeFrom="paragraph">
                <wp:posOffset>272415</wp:posOffset>
              </wp:positionV>
              <wp:extent cx="3594100" cy="267335"/>
              <wp:effectExtent l="0" t="0" r="635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267335"/>
                      </a:xfrm>
                      <a:prstGeom prst="rect">
                        <a:avLst/>
                      </a:prstGeom>
                      <a:noFill/>
                      <a:ln w="9525">
                        <a:noFill/>
                        <a:miter lim="800000"/>
                        <a:headEnd/>
                        <a:tailEnd/>
                      </a:ln>
                    </wps:spPr>
                    <wps:txbx>
                      <w:txbxContent>
                        <w:p w14:paraId="1663A4A4" w14:textId="452A8389" w:rsidR="0041456C" w:rsidRPr="00EE50CC" w:rsidRDefault="00D06C9A" w:rsidP="00816AA1">
                          <w:pPr>
                            <w:pStyle w:val="inner-page-title"/>
                            <w:rPr>
                              <w:caps/>
                            </w:rPr>
                          </w:pPr>
                          <w:r>
                            <w:t>Corporate Services</w:t>
                          </w:r>
                          <w:r w:rsidR="0041456C" w:rsidRPr="00EE50CC">
                            <w:t xml:space="preserve"> –</w:t>
                          </w:r>
                          <w:r>
                            <w:t xml:space="preserve"> </w:t>
                          </w:r>
                          <w:r w:rsidR="0043349B">
                            <w:t>Complaints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191.3pt;margin-top:21.45pt;width:283pt;height:21.0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" filled="f" stroked="f">
              <v:textbox inset="0,0,0,0">
                <w:txbxContent>
                  <w:p w14:paraId="1663A4A4" w14:textId="452A8389" w:rsidR="0041456C" w:rsidRPr="00EE50CC" w:rsidRDefault="00D06C9A" w:rsidP="00816AA1">
                    <w:pPr>
                      <w:pStyle w:val="inner-page-title"/>
                      <w:rPr>
                        <w:caps/>
                      </w:rPr>
                    </w:pPr>
                    <w:r>
                      <w:t>Corporate Services</w:t>
                    </w:r>
                    <w:r w:rsidR="0041456C" w:rsidRPr="00EE50CC">
                      <w:t xml:space="preserve"> –</w:t>
                    </w:r>
                    <w:r>
                      <w:t xml:space="preserve"> </w:t>
                    </w:r>
                    <w:r w:rsidR="0043349B">
                      <w:t>Complaints</w:t>
                    </w: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2A76B9F4">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4B4443"/>
    <w:multiLevelType w:val="multilevel"/>
    <w:tmpl w:val="1C0EA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7211CE"/>
    <w:multiLevelType w:val="multilevel"/>
    <w:tmpl w:val="88F8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990D44"/>
    <w:multiLevelType w:val="multilevel"/>
    <w:tmpl w:val="589E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6" w15:restartNumberingAfterBreak="0">
    <w:nsid w:val="6C600015"/>
    <w:multiLevelType w:val="hybridMultilevel"/>
    <w:tmpl w:val="86AA8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8"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261B88"/>
    <w:multiLevelType w:val="hybridMultilevel"/>
    <w:tmpl w:val="C0C86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7BB178A"/>
    <w:multiLevelType w:val="hybridMultilevel"/>
    <w:tmpl w:val="8E48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F06901"/>
    <w:multiLevelType w:val="multilevel"/>
    <w:tmpl w:val="1C9E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5212917">
    <w:abstractNumId w:val="3"/>
  </w:num>
  <w:num w:numId="2" w16cid:durableId="1447505865">
    <w:abstractNumId w:val="6"/>
  </w:num>
  <w:num w:numId="3" w16cid:durableId="499470037">
    <w:abstractNumId w:val="5"/>
  </w:num>
  <w:num w:numId="4" w16cid:durableId="475922576">
    <w:abstractNumId w:val="17"/>
  </w:num>
  <w:num w:numId="5" w16cid:durableId="1964458954">
    <w:abstractNumId w:val="2"/>
  </w:num>
  <w:num w:numId="6" w16cid:durableId="1504541025">
    <w:abstractNumId w:val="15"/>
  </w:num>
  <w:num w:numId="7" w16cid:durableId="1903982057">
    <w:abstractNumId w:val="13"/>
  </w:num>
  <w:num w:numId="8" w16cid:durableId="280694580">
    <w:abstractNumId w:val="18"/>
  </w:num>
  <w:num w:numId="9" w16cid:durableId="1787309150">
    <w:abstractNumId w:val="8"/>
  </w:num>
  <w:num w:numId="10" w16cid:durableId="582565324">
    <w:abstractNumId w:val="0"/>
  </w:num>
  <w:num w:numId="11" w16cid:durableId="564296707">
    <w:abstractNumId w:val="4"/>
  </w:num>
  <w:num w:numId="12" w16cid:durableId="245968600">
    <w:abstractNumId w:val="14"/>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7"/>
  </w:num>
  <w:num w:numId="16" w16cid:durableId="1099839673">
    <w:abstractNumId w:val="10"/>
  </w:num>
  <w:num w:numId="17" w16cid:durableId="2100178378">
    <w:abstractNumId w:val="11"/>
  </w:num>
  <w:num w:numId="18" w16cid:durableId="1542277611">
    <w:abstractNumId w:val="12"/>
  </w:num>
  <w:num w:numId="19" w16cid:durableId="1445885814">
    <w:abstractNumId w:val="21"/>
  </w:num>
  <w:num w:numId="20" w16cid:durableId="1784807851">
    <w:abstractNumId w:val="9"/>
  </w:num>
  <w:num w:numId="21" w16cid:durableId="1083068267">
    <w:abstractNumId w:val="19"/>
  </w:num>
  <w:num w:numId="22" w16cid:durableId="70153673">
    <w:abstractNumId w:val="16"/>
  </w:num>
  <w:num w:numId="23" w16cid:durableId="4234574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1060"/>
    <w:rsid w:val="00002280"/>
    <w:rsid w:val="000022FA"/>
    <w:rsid w:val="00020D02"/>
    <w:rsid w:val="00035432"/>
    <w:rsid w:val="0004103F"/>
    <w:rsid w:val="0004578C"/>
    <w:rsid w:val="00046BD2"/>
    <w:rsid w:val="0006086B"/>
    <w:rsid w:val="00074AB8"/>
    <w:rsid w:val="0008256B"/>
    <w:rsid w:val="000879EA"/>
    <w:rsid w:val="00090662"/>
    <w:rsid w:val="0009228C"/>
    <w:rsid w:val="000A3B4E"/>
    <w:rsid w:val="000B2785"/>
    <w:rsid w:val="000C1191"/>
    <w:rsid w:val="000C5978"/>
    <w:rsid w:val="000D4E1C"/>
    <w:rsid w:val="000D6D45"/>
    <w:rsid w:val="000D7DD5"/>
    <w:rsid w:val="000F4BA4"/>
    <w:rsid w:val="000F5850"/>
    <w:rsid w:val="00100C56"/>
    <w:rsid w:val="00102B52"/>
    <w:rsid w:val="00112C54"/>
    <w:rsid w:val="00115D0D"/>
    <w:rsid w:val="00116722"/>
    <w:rsid w:val="00116C60"/>
    <w:rsid w:val="00117D8F"/>
    <w:rsid w:val="00120ACA"/>
    <w:rsid w:val="00120D8A"/>
    <w:rsid w:val="0012141B"/>
    <w:rsid w:val="00125DC5"/>
    <w:rsid w:val="00132648"/>
    <w:rsid w:val="00133F23"/>
    <w:rsid w:val="00140D17"/>
    <w:rsid w:val="00141D89"/>
    <w:rsid w:val="00151815"/>
    <w:rsid w:val="00152C08"/>
    <w:rsid w:val="00161FE8"/>
    <w:rsid w:val="001661A9"/>
    <w:rsid w:val="001667C8"/>
    <w:rsid w:val="00183289"/>
    <w:rsid w:val="00187804"/>
    <w:rsid w:val="00187825"/>
    <w:rsid w:val="00187C83"/>
    <w:rsid w:val="001A15EA"/>
    <w:rsid w:val="001A2321"/>
    <w:rsid w:val="001A76CB"/>
    <w:rsid w:val="001B382B"/>
    <w:rsid w:val="001C074C"/>
    <w:rsid w:val="001D2E4B"/>
    <w:rsid w:val="001E5EB1"/>
    <w:rsid w:val="001F3113"/>
    <w:rsid w:val="0020240C"/>
    <w:rsid w:val="00204F81"/>
    <w:rsid w:val="00206B4C"/>
    <w:rsid w:val="00213480"/>
    <w:rsid w:val="002141BE"/>
    <w:rsid w:val="002221B9"/>
    <w:rsid w:val="00227E1B"/>
    <w:rsid w:val="0023558B"/>
    <w:rsid w:val="00236409"/>
    <w:rsid w:val="0024586E"/>
    <w:rsid w:val="0025156C"/>
    <w:rsid w:val="00252FAB"/>
    <w:rsid w:val="00261654"/>
    <w:rsid w:val="00262499"/>
    <w:rsid w:val="00265281"/>
    <w:rsid w:val="002726DF"/>
    <w:rsid w:val="00282334"/>
    <w:rsid w:val="00296E1D"/>
    <w:rsid w:val="00297C9D"/>
    <w:rsid w:val="00297F03"/>
    <w:rsid w:val="002A787C"/>
    <w:rsid w:val="002B4738"/>
    <w:rsid w:val="002B4FC5"/>
    <w:rsid w:val="002C665E"/>
    <w:rsid w:val="002C7F4C"/>
    <w:rsid w:val="002D237E"/>
    <w:rsid w:val="002D3AD0"/>
    <w:rsid w:val="002D413B"/>
    <w:rsid w:val="002D5175"/>
    <w:rsid w:val="002D55AA"/>
    <w:rsid w:val="002E3D21"/>
    <w:rsid w:val="002E6091"/>
    <w:rsid w:val="002F39C3"/>
    <w:rsid w:val="002F6DE8"/>
    <w:rsid w:val="00307B04"/>
    <w:rsid w:val="003103A6"/>
    <w:rsid w:val="00315FBA"/>
    <w:rsid w:val="00316CA7"/>
    <w:rsid w:val="00337ED7"/>
    <w:rsid w:val="00343013"/>
    <w:rsid w:val="00344D6C"/>
    <w:rsid w:val="00345897"/>
    <w:rsid w:val="00350465"/>
    <w:rsid w:val="00356498"/>
    <w:rsid w:val="00366F6C"/>
    <w:rsid w:val="003739AB"/>
    <w:rsid w:val="00376283"/>
    <w:rsid w:val="00380DA7"/>
    <w:rsid w:val="00381D46"/>
    <w:rsid w:val="003849ED"/>
    <w:rsid w:val="003A39C1"/>
    <w:rsid w:val="003D1AD0"/>
    <w:rsid w:val="003D6442"/>
    <w:rsid w:val="003D6E22"/>
    <w:rsid w:val="003E1C19"/>
    <w:rsid w:val="003E2E7B"/>
    <w:rsid w:val="003E3F84"/>
    <w:rsid w:val="003E411F"/>
    <w:rsid w:val="003E5206"/>
    <w:rsid w:val="003E64BE"/>
    <w:rsid w:val="003E7AA3"/>
    <w:rsid w:val="003F50AB"/>
    <w:rsid w:val="003F75A8"/>
    <w:rsid w:val="00403754"/>
    <w:rsid w:val="00407A78"/>
    <w:rsid w:val="0041456C"/>
    <w:rsid w:val="0041510F"/>
    <w:rsid w:val="0041628E"/>
    <w:rsid w:val="00422F49"/>
    <w:rsid w:val="00424F62"/>
    <w:rsid w:val="0042713F"/>
    <w:rsid w:val="0043349B"/>
    <w:rsid w:val="004365F2"/>
    <w:rsid w:val="00443953"/>
    <w:rsid w:val="00446006"/>
    <w:rsid w:val="004463AD"/>
    <w:rsid w:val="00447A38"/>
    <w:rsid w:val="00450CF8"/>
    <w:rsid w:val="0045136A"/>
    <w:rsid w:val="00451D3E"/>
    <w:rsid w:val="00465664"/>
    <w:rsid w:val="00473547"/>
    <w:rsid w:val="0047417D"/>
    <w:rsid w:val="00474274"/>
    <w:rsid w:val="004821FB"/>
    <w:rsid w:val="004923C1"/>
    <w:rsid w:val="00497DA5"/>
    <w:rsid w:val="004A38B1"/>
    <w:rsid w:val="004A5516"/>
    <w:rsid w:val="004B341E"/>
    <w:rsid w:val="004C5181"/>
    <w:rsid w:val="004C58E3"/>
    <w:rsid w:val="004C7A83"/>
    <w:rsid w:val="004D0B30"/>
    <w:rsid w:val="004D4B9E"/>
    <w:rsid w:val="004D5272"/>
    <w:rsid w:val="004D79D2"/>
    <w:rsid w:val="004E2C1E"/>
    <w:rsid w:val="004E4BD2"/>
    <w:rsid w:val="004F09F2"/>
    <w:rsid w:val="004F146C"/>
    <w:rsid w:val="004F44B3"/>
    <w:rsid w:val="0050310F"/>
    <w:rsid w:val="00510B32"/>
    <w:rsid w:val="00514FB2"/>
    <w:rsid w:val="005228C6"/>
    <w:rsid w:val="005230D6"/>
    <w:rsid w:val="00523813"/>
    <w:rsid w:val="00535B0F"/>
    <w:rsid w:val="005361A5"/>
    <w:rsid w:val="00540690"/>
    <w:rsid w:val="00551AD7"/>
    <w:rsid w:val="005552F5"/>
    <w:rsid w:val="00562A34"/>
    <w:rsid w:val="005702EB"/>
    <w:rsid w:val="005740B1"/>
    <w:rsid w:val="005759B7"/>
    <w:rsid w:val="00577437"/>
    <w:rsid w:val="00577B86"/>
    <w:rsid w:val="005A15A8"/>
    <w:rsid w:val="005A18D7"/>
    <w:rsid w:val="005B4F4A"/>
    <w:rsid w:val="005B773A"/>
    <w:rsid w:val="005C0276"/>
    <w:rsid w:val="005D25D9"/>
    <w:rsid w:val="005D2C6B"/>
    <w:rsid w:val="005D42E8"/>
    <w:rsid w:val="005D467F"/>
    <w:rsid w:val="005D562B"/>
    <w:rsid w:val="005E2907"/>
    <w:rsid w:val="005F2FDD"/>
    <w:rsid w:val="005F37CF"/>
    <w:rsid w:val="00601960"/>
    <w:rsid w:val="00616490"/>
    <w:rsid w:val="006174D7"/>
    <w:rsid w:val="006205AE"/>
    <w:rsid w:val="00624052"/>
    <w:rsid w:val="00636F40"/>
    <w:rsid w:val="006431DB"/>
    <w:rsid w:val="00647AD0"/>
    <w:rsid w:val="00671598"/>
    <w:rsid w:val="00671CC9"/>
    <w:rsid w:val="006A29E0"/>
    <w:rsid w:val="006A54A4"/>
    <w:rsid w:val="006A784D"/>
    <w:rsid w:val="006B4557"/>
    <w:rsid w:val="006C1444"/>
    <w:rsid w:val="006C3498"/>
    <w:rsid w:val="006D5C09"/>
    <w:rsid w:val="006D73D7"/>
    <w:rsid w:val="006E133F"/>
    <w:rsid w:val="006E39A6"/>
    <w:rsid w:val="0070227B"/>
    <w:rsid w:val="00737563"/>
    <w:rsid w:val="0074527F"/>
    <w:rsid w:val="00754D11"/>
    <w:rsid w:val="00770B6C"/>
    <w:rsid w:val="00771A01"/>
    <w:rsid w:val="00773758"/>
    <w:rsid w:val="00773F6A"/>
    <w:rsid w:val="00775A5B"/>
    <w:rsid w:val="00792EE5"/>
    <w:rsid w:val="00797BFE"/>
    <w:rsid w:val="007A3159"/>
    <w:rsid w:val="007A6708"/>
    <w:rsid w:val="007B2A58"/>
    <w:rsid w:val="007B635C"/>
    <w:rsid w:val="007C3067"/>
    <w:rsid w:val="007C6950"/>
    <w:rsid w:val="007F39E3"/>
    <w:rsid w:val="0080309F"/>
    <w:rsid w:val="00816AA1"/>
    <w:rsid w:val="00816F31"/>
    <w:rsid w:val="0082165A"/>
    <w:rsid w:val="00841A14"/>
    <w:rsid w:val="00853818"/>
    <w:rsid w:val="0086517C"/>
    <w:rsid w:val="00872B70"/>
    <w:rsid w:val="0088581B"/>
    <w:rsid w:val="008A2EFE"/>
    <w:rsid w:val="008A4DC5"/>
    <w:rsid w:val="008B3ABB"/>
    <w:rsid w:val="008B4F3B"/>
    <w:rsid w:val="008C0893"/>
    <w:rsid w:val="008E17A6"/>
    <w:rsid w:val="0090046C"/>
    <w:rsid w:val="009012FA"/>
    <w:rsid w:val="00922D31"/>
    <w:rsid w:val="009255EC"/>
    <w:rsid w:val="0092726D"/>
    <w:rsid w:val="009363D6"/>
    <w:rsid w:val="0094343E"/>
    <w:rsid w:val="00943601"/>
    <w:rsid w:val="009446C3"/>
    <w:rsid w:val="00947A10"/>
    <w:rsid w:val="00947B8A"/>
    <w:rsid w:val="0095422A"/>
    <w:rsid w:val="00957AA7"/>
    <w:rsid w:val="00962D04"/>
    <w:rsid w:val="0096580A"/>
    <w:rsid w:val="0097248E"/>
    <w:rsid w:val="00972D04"/>
    <w:rsid w:val="009749DD"/>
    <w:rsid w:val="00977EA1"/>
    <w:rsid w:val="0098215C"/>
    <w:rsid w:val="00983B2E"/>
    <w:rsid w:val="00987251"/>
    <w:rsid w:val="0099470D"/>
    <w:rsid w:val="00994E6E"/>
    <w:rsid w:val="00996EC6"/>
    <w:rsid w:val="009B0EC5"/>
    <w:rsid w:val="009B2705"/>
    <w:rsid w:val="009B6868"/>
    <w:rsid w:val="009C2049"/>
    <w:rsid w:val="009D51A0"/>
    <w:rsid w:val="009E0348"/>
    <w:rsid w:val="009F1102"/>
    <w:rsid w:val="00A00D45"/>
    <w:rsid w:val="00A04AE3"/>
    <w:rsid w:val="00A11224"/>
    <w:rsid w:val="00A2323D"/>
    <w:rsid w:val="00A34FE9"/>
    <w:rsid w:val="00A64481"/>
    <w:rsid w:val="00A645DA"/>
    <w:rsid w:val="00A7117C"/>
    <w:rsid w:val="00A72F6B"/>
    <w:rsid w:val="00A733B1"/>
    <w:rsid w:val="00A761DD"/>
    <w:rsid w:val="00A776D8"/>
    <w:rsid w:val="00A77AE5"/>
    <w:rsid w:val="00A964EB"/>
    <w:rsid w:val="00AA24DD"/>
    <w:rsid w:val="00AA2EE3"/>
    <w:rsid w:val="00AB4885"/>
    <w:rsid w:val="00AB61FC"/>
    <w:rsid w:val="00AB6FC9"/>
    <w:rsid w:val="00AD6686"/>
    <w:rsid w:val="00AE04FB"/>
    <w:rsid w:val="00AF1325"/>
    <w:rsid w:val="00B05603"/>
    <w:rsid w:val="00B207E3"/>
    <w:rsid w:val="00B24C5E"/>
    <w:rsid w:val="00B32F7C"/>
    <w:rsid w:val="00B54179"/>
    <w:rsid w:val="00B54B10"/>
    <w:rsid w:val="00B62A14"/>
    <w:rsid w:val="00B93B38"/>
    <w:rsid w:val="00B9509B"/>
    <w:rsid w:val="00B97CF6"/>
    <w:rsid w:val="00BA5DFC"/>
    <w:rsid w:val="00BB233B"/>
    <w:rsid w:val="00BB49E1"/>
    <w:rsid w:val="00BC57C8"/>
    <w:rsid w:val="00BD378B"/>
    <w:rsid w:val="00BD5193"/>
    <w:rsid w:val="00BD6488"/>
    <w:rsid w:val="00BF1E8D"/>
    <w:rsid w:val="00C003AD"/>
    <w:rsid w:val="00C011CC"/>
    <w:rsid w:val="00C0326D"/>
    <w:rsid w:val="00C055B5"/>
    <w:rsid w:val="00C062D9"/>
    <w:rsid w:val="00C20BE9"/>
    <w:rsid w:val="00C24689"/>
    <w:rsid w:val="00C302E9"/>
    <w:rsid w:val="00C30B04"/>
    <w:rsid w:val="00C333C0"/>
    <w:rsid w:val="00C5474F"/>
    <w:rsid w:val="00C54790"/>
    <w:rsid w:val="00C6076C"/>
    <w:rsid w:val="00C63F43"/>
    <w:rsid w:val="00C752CB"/>
    <w:rsid w:val="00C80BC6"/>
    <w:rsid w:val="00C86E78"/>
    <w:rsid w:val="00C908FC"/>
    <w:rsid w:val="00CA45C1"/>
    <w:rsid w:val="00CA60D1"/>
    <w:rsid w:val="00CA7C60"/>
    <w:rsid w:val="00CC5E7A"/>
    <w:rsid w:val="00CD038B"/>
    <w:rsid w:val="00CD42CF"/>
    <w:rsid w:val="00CE239C"/>
    <w:rsid w:val="00CE59FD"/>
    <w:rsid w:val="00CE6A93"/>
    <w:rsid w:val="00CE77D4"/>
    <w:rsid w:val="00CE79BB"/>
    <w:rsid w:val="00CF0DB4"/>
    <w:rsid w:val="00CF33CD"/>
    <w:rsid w:val="00D01CE1"/>
    <w:rsid w:val="00D028C3"/>
    <w:rsid w:val="00D034D2"/>
    <w:rsid w:val="00D03F3B"/>
    <w:rsid w:val="00D05622"/>
    <w:rsid w:val="00D05DC9"/>
    <w:rsid w:val="00D06C9A"/>
    <w:rsid w:val="00D1275C"/>
    <w:rsid w:val="00D16A79"/>
    <w:rsid w:val="00D44649"/>
    <w:rsid w:val="00D5608F"/>
    <w:rsid w:val="00D570E7"/>
    <w:rsid w:val="00D60ECD"/>
    <w:rsid w:val="00D62F04"/>
    <w:rsid w:val="00D66C5B"/>
    <w:rsid w:val="00D74D0E"/>
    <w:rsid w:val="00D75B43"/>
    <w:rsid w:val="00D81DD2"/>
    <w:rsid w:val="00D81E14"/>
    <w:rsid w:val="00D81FE9"/>
    <w:rsid w:val="00D90F06"/>
    <w:rsid w:val="00D953E4"/>
    <w:rsid w:val="00D97D41"/>
    <w:rsid w:val="00DB5654"/>
    <w:rsid w:val="00DB70A1"/>
    <w:rsid w:val="00DC0D6A"/>
    <w:rsid w:val="00DC1BE1"/>
    <w:rsid w:val="00DD660F"/>
    <w:rsid w:val="00DF0A92"/>
    <w:rsid w:val="00DF545D"/>
    <w:rsid w:val="00DF546F"/>
    <w:rsid w:val="00DF60E3"/>
    <w:rsid w:val="00E07D4A"/>
    <w:rsid w:val="00E123C3"/>
    <w:rsid w:val="00E25DA7"/>
    <w:rsid w:val="00E26234"/>
    <w:rsid w:val="00E27B13"/>
    <w:rsid w:val="00E434CB"/>
    <w:rsid w:val="00E45D20"/>
    <w:rsid w:val="00E46856"/>
    <w:rsid w:val="00E55FF6"/>
    <w:rsid w:val="00E57821"/>
    <w:rsid w:val="00E6698E"/>
    <w:rsid w:val="00E75394"/>
    <w:rsid w:val="00E77C8B"/>
    <w:rsid w:val="00E8704F"/>
    <w:rsid w:val="00E90313"/>
    <w:rsid w:val="00E90D7D"/>
    <w:rsid w:val="00E95DE8"/>
    <w:rsid w:val="00EA422D"/>
    <w:rsid w:val="00EA6473"/>
    <w:rsid w:val="00EA7C47"/>
    <w:rsid w:val="00EB1525"/>
    <w:rsid w:val="00EB5395"/>
    <w:rsid w:val="00EC0C4E"/>
    <w:rsid w:val="00EC5D43"/>
    <w:rsid w:val="00ED3B7F"/>
    <w:rsid w:val="00ED46F4"/>
    <w:rsid w:val="00EE29FF"/>
    <w:rsid w:val="00EE50CC"/>
    <w:rsid w:val="00EE74D3"/>
    <w:rsid w:val="00EF0F17"/>
    <w:rsid w:val="00EF46D2"/>
    <w:rsid w:val="00F07FC5"/>
    <w:rsid w:val="00F1369C"/>
    <w:rsid w:val="00F13A09"/>
    <w:rsid w:val="00F16C48"/>
    <w:rsid w:val="00F24058"/>
    <w:rsid w:val="00F24F47"/>
    <w:rsid w:val="00F473AE"/>
    <w:rsid w:val="00F4785F"/>
    <w:rsid w:val="00F5187C"/>
    <w:rsid w:val="00F55E09"/>
    <w:rsid w:val="00F56E5D"/>
    <w:rsid w:val="00F67C2C"/>
    <w:rsid w:val="00F72F3D"/>
    <w:rsid w:val="00F75F4B"/>
    <w:rsid w:val="00F81C42"/>
    <w:rsid w:val="00F86F27"/>
    <w:rsid w:val="00FC5028"/>
    <w:rsid w:val="00FC632D"/>
    <w:rsid w:val="00FD1269"/>
    <w:rsid w:val="00FE094C"/>
    <w:rsid w:val="00FE28F9"/>
    <w:rsid w:val="00FE537E"/>
    <w:rsid w:val="00FE784E"/>
    <w:rsid w:val="02970591"/>
    <w:rsid w:val="0306DE1A"/>
    <w:rsid w:val="044317F1"/>
    <w:rsid w:val="065245B9"/>
    <w:rsid w:val="071A9307"/>
    <w:rsid w:val="0739E74C"/>
    <w:rsid w:val="074D8873"/>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E443AB75-1C1D-460A-90CC-FB75CF50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68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1"/>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D73D7"/>
    <w:rPr>
      <w:rFonts w:ascii="Segoe UI" w:hAnsi="Segoe UI" w:cs="Segoe UI" w:hint="default"/>
      <w:sz w:val="18"/>
      <w:szCs w:val="18"/>
    </w:rPr>
  </w:style>
  <w:style w:type="paragraph" w:styleId="Revision">
    <w:name w:val="Revision"/>
    <w:hidden/>
    <w:uiPriority w:val="99"/>
    <w:semiHidden/>
    <w:rsid w:val="00D66C5B"/>
    <w:pPr>
      <w:spacing w:after="0" w:line="240" w:lineRule="auto"/>
    </w:pPr>
  </w:style>
  <w:style w:type="character" w:styleId="Mention">
    <w:name w:val="Mention"/>
    <w:basedOn w:val="DefaultParagraphFont"/>
    <w:uiPriority w:val="99"/>
    <w:unhideWhenUsed/>
    <w:rsid w:val="00344D6C"/>
    <w:rPr>
      <w:color w:val="2B579A"/>
      <w:shd w:val="clear" w:color="auto" w:fill="E1DFDD"/>
    </w:rPr>
  </w:style>
  <w:style w:type="paragraph" w:customStyle="1" w:styleId="xxmsonormal">
    <w:name w:val="x_xmsonormal"/>
    <w:basedOn w:val="Normal"/>
    <w:rsid w:val="004A5516"/>
    <w:pPr>
      <w:spacing w:after="0" w:line="240" w:lineRule="auto"/>
    </w:pPr>
    <w:rPr>
      <w:rFonts w:ascii="Aptos" w:hAnsi="Aptos" w:cs="Aptos"/>
      <w:sz w:val="24"/>
      <w:szCs w:val="24"/>
      <w:lang w:val="en-GB" w:eastAsia="en-GB"/>
    </w:rPr>
  </w:style>
  <w:style w:type="paragraph" w:styleId="BodyText">
    <w:name w:val="Body Text"/>
    <w:basedOn w:val="Normal"/>
    <w:link w:val="BodyTextChar"/>
    <w:uiPriority w:val="1"/>
    <w:qFormat/>
    <w:rsid w:val="00ED3B7F"/>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ED3B7F"/>
    <w:rPr>
      <w:rFonts w:ascii="Arial" w:eastAsia="Arial" w:hAnsi="Arial" w:cs="Arial"/>
    </w:rPr>
  </w:style>
  <w:style w:type="paragraph" w:customStyle="1" w:styleId="TableParagraph">
    <w:name w:val="Table Paragraph"/>
    <w:basedOn w:val="Normal"/>
    <w:uiPriority w:val="1"/>
    <w:qFormat/>
    <w:rsid w:val="00F07FC5"/>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5933238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040476314">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372267681">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 w:id="167806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354b62-4277-4657-aa97-38ac414db9d4" xsi:nil="true"/>
    <lcf76f155ced4ddcb4097134ff3c332f xmlns="96b51052-51a9-42d0-af7e-927f79268dc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9486FD730786E41A8FD9966C7655E90" ma:contentTypeVersion="17" ma:contentTypeDescription="Create a new document." ma:contentTypeScope="" ma:versionID="d77b30c9b5ed2272ff52d95b6e7aeff8">
  <xsd:schema xmlns:xsd="http://www.w3.org/2001/XMLSchema" xmlns:xs="http://www.w3.org/2001/XMLSchema" xmlns:p="http://schemas.microsoft.com/office/2006/metadata/properties" xmlns:ns2="96b51052-51a9-42d0-af7e-927f79268dc9" xmlns:ns3="05354b62-4277-4657-aa97-38ac414db9d4" targetNamespace="http://schemas.microsoft.com/office/2006/metadata/properties" ma:root="true" ma:fieldsID="c7f643bc4084583fab0af0d25ddd9f6c" ns2:_="" ns3:_="">
    <xsd:import namespace="96b51052-51a9-42d0-af7e-927f79268dc9"/>
    <xsd:import namespace="05354b62-4277-4657-aa97-38ac414db9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51052-51a9-42d0-af7e-927f79268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354b62-4277-4657-aa97-38ac414db9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ce897d6-76b6-495e-852f-dc466b45108c}" ma:internalName="TaxCatchAll" ma:showField="CatchAllData" ma:web="05354b62-4277-4657-aa97-38ac414db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05354b62-4277-4657-aa97-38ac414db9d4"/>
    <ds:schemaRef ds:uri="96b51052-51a9-42d0-af7e-927f79268dc9"/>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EB663A21-3221-4DF0-AF3E-EF0EA8292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51052-51a9-42d0-af7e-927f79268dc9"/>
    <ds:schemaRef ds:uri="05354b62-4277-4657-aa97-38ac414db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1727</Words>
  <Characters>9847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Thorley, Tracy (Assistant Director for Corporate Operations Stafford (Corporate)</cp:lastModifiedBy>
  <cp:revision>7</cp:revision>
  <dcterms:created xsi:type="dcterms:W3CDTF">2024-10-14T20:01:00Z</dcterms:created>
  <dcterms:modified xsi:type="dcterms:W3CDTF">2024-11-04T16:53:00Z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0x010100B9486FD730786E41A8FD9966C7655E90</vt:lpwstr>
  </property>
  <property fmtid="{D5CDD505-2E9C-101B-9397-08002B2CF9AE}" pid="3" name="Order">
    <vt:r8>100</vt:r8>
  </property>
  <property fmtid="{D5CDD505-2E9C-101B-9397-08002B2CF9AE}" pid="4" name="MediaServiceImageTags">
    <vt:lpwstr/>
  </property>
</Properties>
</file>