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2E8C5" w14:textId="3FB4B8A2" w:rsidR="004A3E46" w:rsidRPr="004A3E46" w:rsidRDefault="001F3113" w:rsidP="004A3E46">
      <w:pPr>
        <w:pStyle w:val="Bullets"/>
        <w:numPr>
          <w:ilvl w:val="0"/>
          <w:numId w:val="0"/>
        </w:numPr>
        <w:rPr>
          <w:color w:val="FFFFFF" w:themeColor="background1"/>
          <w:sz w:val="32"/>
          <w:szCs w:val="32"/>
        </w:rPr>
      </w:pPr>
      <w:r w:rsidRPr="004A3E46">
        <w:rPr>
          <w:color w:val="FFFFFF" w:themeColor="background1"/>
          <w:sz w:val="32"/>
          <w:szCs w:val="32"/>
        </w:rPr>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004A3E46">
        <w:rPr>
          <w:color w:val="FFFFFF" w:themeColor="background1"/>
          <w:sz w:val="32"/>
          <w:szCs w:val="32"/>
        </w:rPr>
        <w:t>Job Title</w:t>
      </w:r>
      <w:r w:rsidR="004A3E46">
        <w:rPr>
          <w:color w:val="FFFFFF" w:themeColor="background1"/>
          <w:sz w:val="32"/>
          <w:szCs w:val="32"/>
        </w:rPr>
        <w:t xml:space="preserve">: </w:t>
      </w:r>
      <w:r w:rsidR="004A3E46" w:rsidRPr="004A3E46">
        <w:rPr>
          <w:color w:val="FFFFFF" w:themeColor="background1"/>
          <w:sz w:val="32"/>
          <w:szCs w:val="32"/>
        </w:rPr>
        <w:t>Senior Behavioural Science Specialist</w:t>
      </w:r>
    </w:p>
    <w:p w14:paraId="0BED30F1" w14:textId="2DA8CF32" w:rsidR="00D05DC9" w:rsidRDefault="49A15F79" w:rsidP="0094343E">
      <w:pPr>
        <w:pStyle w:val="JobTitle"/>
        <w:ind w:right="-77"/>
        <w:rPr>
          <w:sz w:val="32"/>
          <w:szCs w:val="32"/>
        </w:rPr>
      </w:pPr>
      <w:r w:rsidRPr="51719A25">
        <w:rPr>
          <w:sz w:val="32"/>
          <w:szCs w:val="32"/>
        </w:rPr>
        <w:t xml:space="preserve">                                           </w:t>
      </w:r>
    </w:p>
    <w:p w14:paraId="18320E88" w14:textId="02266497" w:rsidR="00816AA1" w:rsidRDefault="49A15F79" w:rsidP="00D81FE9">
      <w:pPr>
        <w:pStyle w:val="JobTitle"/>
        <w:ind w:right="774"/>
        <w:rPr>
          <w:sz w:val="32"/>
          <w:szCs w:val="32"/>
        </w:rPr>
      </w:pPr>
      <w:r w:rsidRPr="3337517E">
        <w:rPr>
          <w:sz w:val="32"/>
          <w:szCs w:val="32"/>
        </w:rPr>
        <w:t>Grade</w:t>
      </w:r>
      <w:r w:rsidR="004A3E46">
        <w:rPr>
          <w:sz w:val="32"/>
          <w:szCs w:val="32"/>
        </w:rPr>
        <w:t>:TBC</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20D600" w:rsidR="00816AA1" w:rsidRPr="001F3113" w:rsidRDefault="00816AA1" w:rsidP="00D81FE9">
      <w:pPr>
        <w:pStyle w:val="Body-Bold"/>
        <w:ind w:right="774"/>
      </w:pPr>
      <w:r>
        <w:t>About the Service</w:t>
      </w:r>
    </w:p>
    <w:p w14:paraId="37004E0F" w14:textId="77777777" w:rsidR="005F00CE" w:rsidRDefault="005F00CE" w:rsidP="005F00CE">
      <w:pPr>
        <w:pStyle w:val="Body-text"/>
        <w:jc w:val="both"/>
      </w:pPr>
      <w:r>
        <w:t xml:space="preserve">Staffordshire County Council is one of the largest local authorities in the UK and provides a broad range of services to its citizens.   </w:t>
      </w:r>
    </w:p>
    <w:p w14:paraId="21BF5BF5" w14:textId="1F4E391B" w:rsidR="005F00CE" w:rsidRPr="004C5903" w:rsidRDefault="005F00CE" w:rsidP="005F00CE">
      <w:pPr>
        <w:pStyle w:val="Body-text"/>
        <w:spacing w:after="0"/>
        <w:rPr>
          <w:color w:val="auto"/>
        </w:rPr>
      </w:pPr>
      <w:r w:rsidRPr="004C5903">
        <w:rPr>
          <w:color w:val="auto"/>
        </w:rPr>
        <w:lastRenderedPageBreak/>
        <w:t>The adult’s public health function at Staffordshire County Council sits within the Health and Care Directorate.  The team is responsible for oversight and delivery of the county’s public health responsibilities, spanning the three domains of public health:</w:t>
      </w:r>
    </w:p>
    <w:p w14:paraId="45379CEC" w14:textId="77777777" w:rsidR="005F00CE" w:rsidRPr="004C5903" w:rsidRDefault="005F00CE" w:rsidP="005F00CE">
      <w:pPr>
        <w:pStyle w:val="Body-text"/>
        <w:spacing w:after="0"/>
        <w:rPr>
          <w:color w:val="auto"/>
        </w:rPr>
      </w:pPr>
    </w:p>
    <w:p w14:paraId="018BD830" w14:textId="77777777" w:rsidR="005F00CE" w:rsidRPr="004C5903" w:rsidRDefault="005F00CE" w:rsidP="005F00CE">
      <w:pPr>
        <w:pStyle w:val="Body-text"/>
        <w:numPr>
          <w:ilvl w:val="0"/>
          <w:numId w:val="17"/>
        </w:numPr>
        <w:spacing w:after="0"/>
        <w:rPr>
          <w:color w:val="auto"/>
        </w:rPr>
      </w:pPr>
      <w:r w:rsidRPr="004C5903">
        <w:rPr>
          <w:color w:val="auto"/>
        </w:rPr>
        <w:t>Health improvement</w:t>
      </w:r>
    </w:p>
    <w:p w14:paraId="6CF163BB" w14:textId="77777777" w:rsidR="005F00CE" w:rsidRPr="004C5903" w:rsidRDefault="005F00CE" w:rsidP="005F00CE">
      <w:pPr>
        <w:pStyle w:val="Body-text"/>
        <w:numPr>
          <w:ilvl w:val="0"/>
          <w:numId w:val="17"/>
        </w:numPr>
        <w:spacing w:after="0"/>
        <w:rPr>
          <w:color w:val="auto"/>
        </w:rPr>
      </w:pPr>
      <w:r w:rsidRPr="004C5903">
        <w:rPr>
          <w:color w:val="auto"/>
        </w:rPr>
        <w:t>Healthcare public health</w:t>
      </w:r>
    </w:p>
    <w:p w14:paraId="038BE2EB" w14:textId="77777777" w:rsidR="005F00CE" w:rsidRPr="004C5903" w:rsidRDefault="005F00CE" w:rsidP="005F00CE">
      <w:pPr>
        <w:pStyle w:val="Body-text"/>
        <w:numPr>
          <w:ilvl w:val="0"/>
          <w:numId w:val="17"/>
        </w:numPr>
        <w:spacing w:after="0"/>
        <w:rPr>
          <w:color w:val="auto"/>
        </w:rPr>
      </w:pPr>
      <w:r w:rsidRPr="004C5903">
        <w:rPr>
          <w:color w:val="auto"/>
        </w:rPr>
        <w:t>Health protection</w:t>
      </w:r>
    </w:p>
    <w:p w14:paraId="288CF244" w14:textId="77777777" w:rsidR="005F00CE" w:rsidRPr="004C5903" w:rsidRDefault="005F00CE" w:rsidP="005F00CE">
      <w:pPr>
        <w:pStyle w:val="Body-Bold"/>
        <w:spacing w:before="0" w:after="0"/>
        <w:rPr>
          <w:b w:val="0"/>
          <w:bCs w:val="0"/>
          <w:color w:val="auto"/>
        </w:rPr>
      </w:pPr>
    </w:p>
    <w:p w14:paraId="4236EA94" w14:textId="77777777" w:rsidR="005F00CE" w:rsidRPr="004C5903" w:rsidRDefault="005F00CE" w:rsidP="005F00CE">
      <w:pPr>
        <w:pStyle w:val="Body-Bold"/>
        <w:spacing w:before="0" w:after="0"/>
        <w:rPr>
          <w:b w:val="0"/>
          <w:bCs w:val="0"/>
          <w:color w:val="auto"/>
        </w:rPr>
      </w:pPr>
      <w:r w:rsidRPr="004C5903">
        <w:rPr>
          <w:b w:val="0"/>
          <w:bCs w:val="0"/>
          <w:color w:val="auto"/>
        </w:rPr>
        <w:t>The team provides specialist input, technical expertise and leadership for a range of programme areas, wherever possible working ‘upstream’ to prevent ill health and enable good health and wellbeing.  The team strives to ensure high quality and evidence-based practice, with a with a focus on reducing health inequities and achieving the best possible health and wellbeing outcomes for all of Staffordshire’s residents.</w:t>
      </w:r>
    </w:p>
    <w:p w14:paraId="21EC6CCD" w14:textId="16F0D48C" w:rsidR="002D413B" w:rsidRPr="002D413B" w:rsidRDefault="002D413B" w:rsidP="00D81FE9">
      <w:pPr>
        <w:pStyle w:val="Body-text"/>
        <w:ind w:right="774"/>
        <w:rPr>
          <w:b/>
          <w:bCs/>
          <w:color w:val="000000" w:themeColor="text1"/>
        </w:rPr>
      </w:pP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2E2E69AB" w14:textId="77777777" w:rsidR="00C67687" w:rsidRDefault="00C67687" w:rsidP="00C67687">
      <w:pPr>
        <w:jc w:val="both"/>
        <w:rPr>
          <w:rFonts w:ascii="Verdana" w:eastAsia="Calibri" w:hAnsi="Verdana"/>
          <w:sz w:val="24"/>
          <w:szCs w:val="24"/>
        </w:rPr>
      </w:pPr>
      <w:r w:rsidRPr="0074581D">
        <w:rPr>
          <w:rFonts w:ascii="Verdana" w:eastAsia="Gill Sans MT" w:hAnsi="Verdana" w:cs="Arial"/>
          <w:bCs/>
          <w:sz w:val="24"/>
          <w:szCs w:val="24"/>
          <w:lang w:val="en-CA"/>
        </w:rPr>
        <w:t xml:space="preserve">The </w:t>
      </w:r>
      <w:r>
        <w:rPr>
          <w:rFonts w:ascii="Verdana" w:eastAsia="Gill Sans MT" w:hAnsi="Verdana" w:cs="Arial"/>
          <w:bCs/>
          <w:sz w:val="24"/>
          <w:szCs w:val="24"/>
          <w:lang w:val="en-CA"/>
        </w:rPr>
        <w:t xml:space="preserve">Behavioural Science Specialist </w:t>
      </w:r>
      <w:bookmarkStart w:id="0" w:name="_Hlk179289743"/>
      <w:r w:rsidRPr="00A17088">
        <w:rPr>
          <w:rFonts w:ascii="Verdana" w:eastAsia="Calibri" w:hAnsi="Verdana"/>
          <w:sz w:val="24"/>
          <w:szCs w:val="24"/>
        </w:rPr>
        <w:t xml:space="preserve">will </w:t>
      </w:r>
      <w:r>
        <w:rPr>
          <w:rFonts w:ascii="Verdana" w:eastAsia="Calibri" w:hAnsi="Verdana"/>
          <w:sz w:val="24"/>
          <w:szCs w:val="24"/>
        </w:rPr>
        <w:t xml:space="preserve">provide strategic leadership and will be expected to lead and </w:t>
      </w:r>
      <w:r w:rsidRPr="00A17088">
        <w:rPr>
          <w:rFonts w:ascii="Verdana" w:eastAsia="Calibri" w:hAnsi="Verdana"/>
          <w:sz w:val="24"/>
          <w:szCs w:val="24"/>
        </w:rPr>
        <w:t xml:space="preserve">develop long-term strategic plans to embed </w:t>
      </w:r>
      <w:proofErr w:type="spellStart"/>
      <w:r w:rsidRPr="00A17088">
        <w:rPr>
          <w:rFonts w:ascii="Verdana" w:eastAsia="Calibri" w:hAnsi="Verdana"/>
          <w:sz w:val="24"/>
          <w:szCs w:val="24"/>
        </w:rPr>
        <w:t>behavioural</w:t>
      </w:r>
      <w:proofErr w:type="spellEnd"/>
      <w:r w:rsidRPr="00A17088">
        <w:rPr>
          <w:rFonts w:ascii="Verdana" w:eastAsia="Calibri" w:hAnsi="Verdana"/>
          <w:sz w:val="24"/>
          <w:szCs w:val="24"/>
        </w:rPr>
        <w:t xml:space="preserve"> science</w:t>
      </w:r>
      <w:r>
        <w:rPr>
          <w:rFonts w:ascii="Verdana" w:eastAsia="Calibri" w:hAnsi="Verdana"/>
          <w:sz w:val="24"/>
          <w:szCs w:val="24"/>
        </w:rPr>
        <w:t xml:space="preserve"> locally</w:t>
      </w:r>
      <w:r w:rsidRPr="00A17088">
        <w:rPr>
          <w:rFonts w:ascii="Verdana" w:eastAsia="Calibri" w:hAnsi="Verdana"/>
          <w:sz w:val="24"/>
          <w:szCs w:val="24"/>
        </w:rPr>
        <w:t xml:space="preserve">.  </w:t>
      </w:r>
    </w:p>
    <w:p w14:paraId="45989213" w14:textId="77777777" w:rsidR="00C67687" w:rsidRDefault="00C67687" w:rsidP="00C67687">
      <w:pPr>
        <w:jc w:val="both"/>
        <w:rPr>
          <w:rFonts w:ascii="Verdana" w:eastAsia="Gill Sans MT" w:hAnsi="Verdana" w:cs="Arial"/>
          <w:bCs/>
          <w:sz w:val="24"/>
          <w:szCs w:val="24"/>
        </w:rPr>
      </w:pPr>
      <w:r w:rsidRPr="00A17088">
        <w:rPr>
          <w:rFonts w:ascii="Verdana" w:eastAsia="Calibri" w:hAnsi="Verdana"/>
          <w:sz w:val="24"/>
          <w:szCs w:val="24"/>
        </w:rPr>
        <w:t>The role</w:t>
      </w:r>
      <w:r>
        <w:rPr>
          <w:rFonts w:ascii="Verdana" w:eastAsia="Gill Sans MT" w:hAnsi="Verdana" w:cs="Arial"/>
          <w:bCs/>
          <w:sz w:val="24"/>
          <w:szCs w:val="24"/>
          <w:lang w:val="en-CA"/>
        </w:rPr>
        <w:t xml:space="preserve"> </w:t>
      </w:r>
      <w:r w:rsidRPr="00964D73">
        <w:rPr>
          <w:rFonts w:ascii="Verdana" w:eastAsia="Gill Sans MT" w:hAnsi="Verdana" w:cs="Arial"/>
          <w:bCs/>
          <w:sz w:val="24"/>
          <w:szCs w:val="24"/>
        </w:rPr>
        <w:t>will</w:t>
      </w:r>
      <w:r>
        <w:rPr>
          <w:rFonts w:ascii="Verdana" w:eastAsia="Gill Sans MT" w:hAnsi="Verdana" w:cs="Arial"/>
          <w:bCs/>
          <w:sz w:val="24"/>
          <w:szCs w:val="24"/>
        </w:rPr>
        <w:t xml:space="preserve"> be required to</w:t>
      </w:r>
      <w:r w:rsidRPr="00964D73">
        <w:rPr>
          <w:rFonts w:ascii="Verdana" w:eastAsia="Gill Sans MT" w:hAnsi="Verdana" w:cs="Arial"/>
          <w:bCs/>
          <w:sz w:val="24"/>
          <w:szCs w:val="24"/>
        </w:rPr>
        <w:t xml:space="preserve"> </w:t>
      </w:r>
      <w:r>
        <w:rPr>
          <w:rFonts w:ascii="Verdana" w:eastAsia="Gill Sans MT" w:hAnsi="Verdana" w:cs="Arial"/>
          <w:bCs/>
          <w:sz w:val="24"/>
          <w:szCs w:val="24"/>
        </w:rPr>
        <w:t xml:space="preserve">lead </w:t>
      </w:r>
      <w:r w:rsidRPr="00964D73">
        <w:rPr>
          <w:rFonts w:ascii="Verdana" w:eastAsia="Gill Sans MT" w:hAnsi="Verdana" w:cs="Arial"/>
          <w:bCs/>
          <w:sz w:val="24"/>
          <w:szCs w:val="24"/>
        </w:rPr>
        <w:t xml:space="preserve">the planning, development, implementation, and evaluation of a range of </w:t>
      </w:r>
      <w:proofErr w:type="spellStart"/>
      <w:r>
        <w:rPr>
          <w:rFonts w:ascii="Verdana" w:eastAsia="Gill Sans MT" w:hAnsi="Verdana" w:cs="Arial"/>
          <w:bCs/>
          <w:sz w:val="24"/>
          <w:szCs w:val="24"/>
        </w:rPr>
        <w:t>behavioural</w:t>
      </w:r>
      <w:proofErr w:type="spellEnd"/>
      <w:r w:rsidRPr="00964D73">
        <w:rPr>
          <w:rFonts w:ascii="Verdana" w:eastAsia="Gill Sans MT" w:hAnsi="Verdana" w:cs="Arial"/>
          <w:bCs/>
          <w:sz w:val="24"/>
          <w:szCs w:val="24"/>
        </w:rPr>
        <w:t xml:space="preserve"> science initiatives to </w:t>
      </w:r>
      <w:proofErr w:type="spellStart"/>
      <w:r w:rsidRPr="00964D73">
        <w:rPr>
          <w:rFonts w:ascii="Verdana" w:eastAsia="Gill Sans MT" w:hAnsi="Verdana" w:cs="Arial"/>
          <w:bCs/>
          <w:sz w:val="24"/>
          <w:szCs w:val="24"/>
        </w:rPr>
        <w:t>optimise</w:t>
      </w:r>
      <w:proofErr w:type="spellEnd"/>
      <w:r w:rsidRPr="00964D73">
        <w:rPr>
          <w:rFonts w:ascii="Verdana" w:eastAsia="Gill Sans MT" w:hAnsi="Verdana" w:cs="Arial"/>
          <w:bCs/>
          <w:sz w:val="24"/>
          <w:szCs w:val="24"/>
        </w:rPr>
        <w:t xml:space="preserve"> service design, </w:t>
      </w:r>
      <w:proofErr w:type="spellStart"/>
      <w:r w:rsidRPr="00964D73">
        <w:rPr>
          <w:rFonts w:ascii="Verdana" w:eastAsia="Gill Sans MT" w:hAnsi="Verdana" w:cs="Arial"/>
          <w:bCs/>
          <w:sz w:val="24"/>
          <w:szCs w:val="24"/>
        </w:rPr>
        <w:t>programme</w:t>
      </w:r>
      <w:proofErr w:type="spellEnd"/>
      <w:r w:rsidRPr="00964D73">
        <w:rPr>
          <w:rFonts w:ascii="Verdana" w:eastAsia="Gill Sans MT" w:hAnsi="Verdana" w:cs="Arial"/>
          <w:bCs/>
          <w:sz w:val="24"/>
          <w:szCs w:val="24"/>
        </w:rPr>
        <w:t xml:space="preserve"> delivery, and key outcomes.</w:t>
      </w:r>
      <w:bookmarkEnd w:id="0"/>
    </w:p>
    <w:p w14:paraId="0928AB49" w14:textId="77777777" w:rsidR="00C67687" w:rsidRDefault="00C67687" w:rsidP="00C67687">
      <w:pPr>
        <w:jc w:val="both"/>
        <w:rPr>
          <w:rFonts w:ascii="Verdana" w:eastAsia="Gill Sans MT" w:hAnsi="Verdana" w:cs="Arial"/>
          <w:bCs/>
          <w:sz w:val="24"/>
          <w:szCs w:val="24"/>
        </w:rPr>
      </w:pPr>
      <w:r w:rsidRPr="005F13C4">
        <w:rPr>
          <w:rFonts w:ascii="Verdana" w:eastAsia="Gill Sans MT" w:hAnsi="Verdana" w:cs="Arial"/>
          <w:bCs/>
          <w:sz w:val="24"/>
          <w:szCs w:val="24"/>
        </w:rPr>
        <w:t>Th</w:t>
      </w:r>
      <w:r>
        <w:rPr>
          <w:rFonts w:ascii="Verdana" w:eastAsia="Gill Sans MT" w:hAnsi="Verdana" w:cs="Arial"/>
          <w:bCs/>
          <w:sz w:val="24"/>
          <w:szCs w:val="24"/>
        </w:rPr>
        <w:t>rough advice, consultation and training, the role will build capacity and capability within the public health team and across the Integrated Care System to</w:t>
      </w:r>
      <w:r w:rsidRPr="005F13C4">
        <w:rPr>
          <w:rFonts w:ascii="Verdana" w:eastAsia="Gill Sans MT" w:hAnsi="Verdana" w:cs="Arial"/>
          <w:bCs/>
          <w:sz w:val="24"/>
          <w:szCs w:val="24"/>
        </w:rPr>
        <w:t xml:space="preserve"> ensure public health/</w:t>
      </w:r>
      <w:proofErr w:type="spellStart"/>
      <w:r w:rsidRPr="005F13C4">
        <w:rPr>
          <w:rFonts w:ascii="Verdana" w:eastAsia="Gill Sans MT" w:hAnsi="Verdana" w:cs="Arial"/>
          <w:bCs/>
          <w:sz w:val="24"/>
          <w:szCs w:val="24"/>
        </w:rPr>
        <w:t>behaviour</w:t>
      </w:r>
      <w:proofErr w:type="spellEnd"/>
      <w:r w:rsidRPr="005F13C4">
        <w:rPr>
          <w:rFonts w:ascii="Verdana" w:eastAsia="Gill Sans MT" w:hAnsi="Verdana" w:cs="Arial"/>
          <w:bCs/>
          <w:sz w:val="24"/>
          <w:szCs w:val="24"/>
        </w:rPr>
        <w:t xml:space="preserve"> change principles are embedded within </w:t>
      </w:r>
      <w:r>
        <w:rPr>
          <w:rFonts w:ascii="Verdana" w:eastAsia="Gill Sans MT" w:hAnsi="Verdana" w:cs="Arial"/>
          <w:bCs/>
          <w:sz w:val="24"/>
          <w:szCs w:val="24"/>
        </w:rPr>
        <w:t xml:space="preserve">public health and prevention </w:t>
      </w:r>
      <w:proofErr w:type="spellStart"/>
      <w:r w:rsidRPr="005F13C4">
        <w:rPr>
          <w:rFonts w:ascii="Verdana" w:eastAsia="Gill Sans MT" w:hAnsi="Verdana" w:cs="Arial"/>
          <w:bCs/>
          <w:sz w:val="24"/>
          <w:szCs w:val="24"/>
        </w:rPr>
        <w:t>pro</w:t>
      </w:r>
      <w:r>
        <w:rPr>
          <w:rFonts w:ascii="Verdana" w:eastAsia="Gill Sans MT" w:hAnsi="Verdana" w:cs="Arial"/>
          <w:bCs/>
          <w:sz w:val="24"/>
          <w:szCs w:val="24"/>
        </w:rPr>
        <w:t>grammes</w:t>
      </w:r>
      <w:proofErr w:type="spellEnd"/>
      <w:r>
        <w:rPr>
          <w:rFonts w:ascii="Verdana" w:eastAsia="Gill Sans MT" w:hAnsi="Verdana" w:cs="Arial"/>
          <w:bCs/>
          <w:sz w:val="24"/>
          <w:szCs w:val="24"/>
        </w:rPr>
        <w:t xml:space="preserve">, </w:t>
      </w:r>
      <w:r w:rsidRPr="005F13C4">
        <w:rPr>
          <w:rFonts w:ascii="Verdana" w:eastAsia="Gill Sans MT" w:hAnsi="Verdana" w:cs="Arial"/>
          <w:bCs/>
          <w:sz w:val="24"/>
          <w:szCs w:val="24"/>
        </w:rPr>
        <w:t>ensuring interventions are co-produced with the intended audience and key partners.</w:t>
      </w:r>
    </w:p>
    <w:p w14:paraId="1D74F45E" w14:textId="77777777" w:rsidR="0020240C" w:rsidRDefault="0020240C" w:rsidP="00D81FE9">
      <w:pPr>
        <w:pStyle w:val="Body-text"/>
        <w:ind w:right="774"/>
      </w:pPr>
    </w:p>
    <w:p w14:paraId="1FC3286B" w14:textId="77777777" w:rsidR="00816AA1" w:rsidRPr="00816AA1" w:rsidRDefault="00816AA1" w:rsidP="00D81FE9">
      <w:pPr>
        <w:pStyle w:val="Body-Bold"/>
        <w:ind w:right="774"/>
      </w:pPr>
      <w:r w:rsidRPr="00816AA1">
        <w:t>Reporting Relationships</w:t>
      </w:r>
    </w:p>
    <w:p w14:paraId="3C61700C" w14:textId="446EE660" w:rsidR="00816AA1" w:rsidRDefault="00816AA1" w:rsidP="00D81FE9">
      <w:pPr>
        <w:pStyle w:val="Body-Bold"/>
        <w:ind w:right="774"/>
      </w:pPr>
      <w:r>
        <w:t xml:space="preserve">Responsible to: </w:t>
      </w:r>
      <w:r w:rsidR="007C3AC8">
        <w:rPr>
          <w:rFonts w:eastAsia="Gill Sans MT" w:cs="Arial"/>
        </w:rPr>
        <w:t>Consultant in Public Health</w:t>
      </w:r>
    </w:p>
    <w:p w14:paraId="16C6032D" w14:textId="6224CD54" w:rsidR="0041456C" w:rsidRDefault="0041456C" w:rsidP="00D81FE9">
      <w:pPr>
        <w:pStyle w:val="Body-Bold"/>
        <w:ind w:right="774"/>
      </w:pPr>
      <w:r>
        <w:t xml:space="preserve">Responsible for: </w:t>
      </w:r>
      <w:r w:rsidR="007C3AC8">
        <w:t>N/A</w:t>
      </w:r>
    </w:p>
    <w:p w14:paraId="0ADF243F" w14:textId="77777777" w:rsidR="0041456C" w:rsidRPr="00153F0B" w:rsidRDefault="0041456C" w:rsidP="00D81FE9">
      <w:pPr>
        <w:pStyle w:val="Body-Bold"/>
        <w:spacing w:line="240" w:lineRule="auto"/>
        <w:ind w:right="774"/>
      </w:pPr>
      <w:r>
        <w:lastRenderedPageBreak/>
        <w:t xml:space="preserve">Key Accountabilities: </w:t>
      </w:r>
    </w:p>
    <w:p w14:paraId="05F33552" w14:textId="77777777" w:rsidR="00214B0A" w:rsidRDefault="00214B0A" w:rsidP="00214B0A">
      <w:pPr>
        <w:pStyle w:val="ListParagraph"/>
        <w:numPr>
          <w:ilvl w:val="0"/>
          <w:numId w:val="8"/>
        </w:numPr>
        <w:jc w:val="both"/>
        <w:rPr>
          <w:rFonts w:ascii="Verdana" w:eastAsia="Gill Sans MT" w:hAnsi="Verdana" w:cs="Arial"/>
          <w:bCs/>
          <w:sz w:val="24"/>
          <w:szCs w:val="24"/>
        </w:rPr>
      </w:pPr>
      <w:r>
        <w:rPr>
          <w:rFonts w:ascii="Verdana" w:eastAsia="Gill Sans MT" w:hAnsi="Verdana" w:cs="Arial"/>
          <w:bCs/>
          <w:sz w:val="24"/>
          <w:szCs w:val="24"/>
        </w:rPr>
        <w:t xml:space="preserve">Lead and coordinate the </w:t>
      </w:r>
      <w:r w:rsidRPr="00E35C01">
        <w:rPr>
          <w:rFonts w:ascii="Verdana" w:eastAsia="Gill Sans MT" w:hAnsi="Verdana" w:cs="Arial"/>
          <w:bCs/>
          <w:sz w:val="24"/>
          <w:szCs w:val="24"/>
        </w:rPr>
        <w:t xml:space="preserve">development, delivery and evaluation of </w:t>
      </w:r>
      <w:proofErr w:type="spellStart"/>
      <w:r w:rsidRPr="00E35C01">
        <w:rPr>
          <w:rFonts w:ascii="Verdana" w:eastAsia="Gill Sans MT" w:hAnsi="Verdana" w:cs="Arial"/>
          <w:bCs/>
          <w:sz w:val="24"/>
          <w:szCs w:val="24"/>
        </w:rPr>
        <w:t>behavioural</w:t>
      </w:r>
      <w:proofErr w:type="spellEnd"/>
      <w:r w:rsidRPr="00E35C01">
        <w:rPr>
          <w:rFonts w:ascii="Verdana" w:eastAsia="Gill Sans MT" w:hAnsi="Verdana" w:cs="Arial"/>
          <w:bCs/>
          <w:sz w:val="24"/>
          <w:szCs w:val="24"/>
        </w:rPr>
        <w:t xml:space="preserve"> science interventions for specific population audiences to improve population health and wellbeing and reduce inequity.</w:t>
      </w:r>
    </w:p>
    <w:p w14:paraId="5E514648" w14:textId="77777777" w:rsidR="00214B0A" w:rsidRPr="00E35C01" w:rsidRDefault="00214B0A" w:rsidP="00214B0A">
      <w:pPr>
        <w:pStyle w:val="ListParagraph"/>
        <w:jc w:val="both"/>
        <w:rPr>
          <w:rFonts w:ascii="Verdana" w:eastAsia="Gill Sans MT" w:hAnsi="Verdana" w:cs="Arial"/>
          <w:bCs/>
          <w:sz w:val="24"/>
          <w:szCs w:val="24"/>
        </w:rPr>
      </w:pPr>
    </w:p>
    <w:p w14:paraId="6F021A89" w14:textId="77777777" w:rsidR="00214B0A" w:rsidRDefault="00214B0A" w:rsidP="00214B0A">
      <w:pPr>
        <w:pStyle w:val="ListParagraph"/>
        <w:numPr>
          <w:ilvl w:val="0"/>
          <w:numId w:val="8"/>
        </w:numPr>
        <w:jc w:val="both"/>
        <w:rPr>
          <w:rFonts w:ascii="Verdana" w:eastAsia="Gill Sans MT" w:hAnsi="Verdana" w:cs="Arial"/>
          <w:bCs/>
          <w:sz w:val="24"/>
          <w:szCs w:val="24"/>
        </w:rPr>
      </w:pPr>
      <w:r w:rsidRPr="00870F09">
        <w:rPr>
          <w:rFonts w:ascii="Verdana" w:eastAsia="Gill Sans MT" w:hAnsi="Verdana" w:cs="Arial"/>
          <w:bCs/>
          <w:sz w:val="24"/>
          <w:szCs w:val="24"/>
        </w:rPr>
        <w:t xml:space="preserve">Provide specialist </w:t>
      </w:r>
      <w:r>
        <w:rPr>
          <w:rFonts w:ascii="Verdana" w:eastAsia="Gill Sans MT" w:hAnsi="Verdana" w:cs="Arial"/>
          <w:bCs/>
          <w:sz w:val="24"/>
          <w:szCs w:val="24"/>
        </w:rPr>
        <w:t xml:space="preserve">advice and </w:t>
      </w:r>
      <w:r w:rsidRPr="00870F09">
        <w:rPr>
          <w:rFonts w:ascii="Verdana" w:eastAsia="Gill Sans MT" w:hAnsi="Verdana" w:cs="Arial"/>
          <w:bCs/>
          <w:sz w:val="24"/>
          <w:szCs w:val="24"/>
        </w:rPr>
        <w:t xml:space="preserve">expertise in the application of evidence or </w:t>
      </w:r>
      <w:proofErr w:type="spellStart"/>
      <w:r w:rsidRPr="00870F09">
        <w:rPr>
          <w:rFonts w:ascii="Verdana" w:eastAsia="Gill Sans MT" w:hAnsi="Verdana" w:cs="Arial"/>
          <w:bCs/>
          <w:sz w:val="24"/>
          <w:szCs w:val="24"/>
        </w:rPr>
        <w:t>behaviour</w:t>
      </w:r>
      <w:proofErr w:type="spellEnd"/>
      <w:r w:rsidRPr="00870F09">
        <w:rPr>
          <w:rFonts w:ascii="Verdana" w:eastAsia="Gill Sans MT" w:hAnsi="Verdana" w:cs="Arial"/>
          <w:bCs/>
          <w:sz w:val="24"/>
          <w:szCs w:val="24"/>
        </w:rPr>
        <w:t xml:space="preserve"> change theory</w:t>
      </w:r>
      <w:r>
        <w:rPr>
          <w:rFonts w:ascii="Verdana" w:eastAsia="Gill Sans MT" w:hAnsi="Verdana" w:cs="Arial"/>
          <w:bCs/>
          <w:sz w:val="24"/>
          <w:szCs w:val="24"/>
        </w:rPr>
        <w:t xml:space="preserve">, models, and frameworks </w:t>
      </w:r>
      <w:r w:rsidRPr="00870F09">
        <w:rPr>
          <w:rFonts w:ascii="Verdana" w:eastAsia="Gill Sans MT" w:hAnsi="Verdana" w:cs="Arial"/>
          <w:bCs/>
          <w:sz w:val="24"/>
          <w:szCs w:val="24"/>
        </w:rPr>
        <w:t xml:space="preserve">to inform </w:t>
      </w:r>
      <w:proofErr w:type="spellStart"/>
      <w:r w:rsidRPr="00870F09">
        <w:rPr>
          <w:rFonts w:ascii="Verdana" w:eastAsia="Gill Sans MT" w:hAnsi="Verdana" w:cs="Arial"/>
          <w:bCs/>
          <w:sz w:val="24"/>
          <w:szCs w:val="24"/>
        </w:rPr>
        <w:t>behaviour</w:t>
      </w:r>
      <w:proofErr w:type="spellEnd"/>
      <w:r w:rsidRPr="00870F09">
        <w:rPr>
          <w:rFonts w:ascii="Verdana" w:eastAsia="Gill Sans MT" w:hAnsi="Verdana" w:cs="Arial"/>
          <w:bCs/>
          <w:sz w:val="24"/>
          <w:szCs w:val="24"/>
        </w:rPr>
        <w:t xml:space="preserve"> change interventions in different populations.</w:t>
      </w:r>
      <w:r w:rsidRPr="00603EEB">
        <w:t xml:space="preserve"> </w:t>
      </w:r>
    </w:p>
    <w:p w14:paraId="3EC0E691" w14:textId="77777777" w:rsidR="00214B0A" w:rsidRPr="00870F09" w:rsidRDefault="00214B0A" w:rsidP="00214B0A">
      <w:pPr>
        <w:pStyle w:val="ListParagraph"/>
        <w:rPr>
          <w:rFonts w:ascii="Verdana" w:eastAsia="Gill Sans MT" w:hAnsi="Verdana" w:cs="Arial"/>
          <w:bCs/>
          <w:sz w:val="24"/>
          <w:szCs w:val="24"/>
        </w:rPr>
      </w:pPr>
    </w:p>
    <w:p w14:paraId="095A18A1" w14:textId="202AA6D0" w:rsidR="00214B0A" w:rsidRPr="00870F09" w:rsidRDefault="00214B0A" w:rsidP="00214B0A">
      <w:pPr>
        <w:pStyle w:val="ListParagraph"/>
        <w:numPr>
          <w:ilvl w:val="0"/>
          <w:numId w:val="8"/>
        </w:numPr>
        <w:jc w:val="both"/>
        <w:rPr>
          <w:rFonts w:ascii="Verdana" w:eastAsia="Gill Sans MT" w:hAnsi="Verdana" w:cs="Arial"/>
          <w:bCs/>
          <w:sz w:val="24"/>
          <w:szCs w:val="24"/>
        </w:rPr>
      </w:pPr>
      <w:r w:rsidRPr="00870F09">
        <w:rPr>
          <w:rFonts w:ascii="Verdana" w:eastAsia="Gill Sans MT" w:hAnsi="Verdana" w:cs="Arial"/>
          <w:bCs/>
          <w:sz w:val="24"/>
          <w:szCs w:val="24"/>
        </w:rPr>
        <w:t xml:space="preserve">Understand the current capability and capacity within the public health team (conducting needs analysis where appropriate) and </w:t>
      </w:r>
      <w:r w:rsidR="00EA381A">
        <w:rPr>
          <w:rFonts w:ascii="Verdana" w:eastAsia="Gill Sans MT" w:hAnsi="Verdana" w:cs="Arial"/>
          <w:bCs/>
          <w:sz w:val="24"/>
          <w:szCs w:val="24"/>
        </w:rPr>
        <w:t xml:space="preserve">lead </w:t>
      </w:r>
      <w:r w:rsidR="00EA381A" w:rsidRPr="00870F09">
        <w:rPr>
          <w:rFonts w:ascii="Verdana" w:eastAsia="Gill Sans MT" w:hAnsi="Verdana" w:cs="Arial"/>
          <w:bCs/>
          <w:sz w:val="24"/>
          <w:szCs w:val="24"/>
        </w:rPr>
        <w:t>the</w:t>
      </w:r>
      <w:r w:rsidRPr="00870F09">
        <w:rPr>
          <w:rFonts w:ascii="Verdana" w:eastAsia="Gill Sans MT" w:hAnsi="Verdana" w:cs="Arial"/>
          <w:bCs/>
          <w:sz w:val="24"/>
          <w:szCs w:val="24"/>
        </w:rPr>
        <w:t xml:space="preserve"> development and delivery of </w:t>
      </w:r>
      <w:proofErr w:type="spellStart"/>
      <w:r w:rsidRPr="00870F09">
        <w:rPr>
          <w:rFonts w:ascii="Verdana" w:eastAsia="Gill Sans MT" w:hAnsi="Verdana" w:cs="Arial"/>
          <w:bCs/>
          <w:sz w:val="24"/>
          <w:szCs w:val="24"/>
        </w:rPr>
        <w:t>behavioural</w:t>
      </w:r>
      <w:proofErr w:type="spellEnd"/>
      <w:r w:rsidRPr="00870F09">
        <w:rPr>
          <w:rFonts w:ascii="Verdana" w:eastAsia="Gill Sans MT" w:hAnsi="Verdana" w:cs="Arial"/>
          <w:bCs/>
          <w:sz w:val="24"/>
          <w:szCs w:val="24"/>
        </w:rPr>
        <w:t xml:space="preserve"> science training and products to build capacity</w:t>
      </w:r>
      <w:r>
        <w:rPr>
          <w:rFonts w:ascii="Verdana" w:eastAsia="Gill Sans MT" w:hAnsi="Verdana" w:cs="Arial"/>
          <w:bCs/>
          <w:sz w:val="24"/>
          <w:szCs w:val="24"/>
        </w:rPr>
        <w:t xml:space="preserve"> and</w:t>
      </w:r>
      <w:r>
        <w:rPr>
          <w:rFonts w:ascii="Verdana" w:eastAsia="Gill Sans MT" w:hAnsi="Verdana" w:cs="Arial"/>
          <w:bCs/>
          <w:sz w:val="24"/>
          <w:szCs w:val="24"/>
        </w:rPr>
        <w:t xml:space="preserve"> </w:t>
      </w:r>
      <w:r w:rsidRPr="00870F09">
        <w:rPr>
          <w:rFonts w:ascii="Verdana" w:eastAsia="Gill Sans MT" w:hAnsi="Verdana" w:cs="Arial"/>
          <w:bCs/>
          <w:sz w:val="24"/>
          <w:szCs w:val="24"/>
        </w:rPr>
        <w:t xml:space="preserve">capability, with a view of embedding </w:t>
      </w:r>
      <w:proofErr w:type="spellStart"/>
      <w:r w:rsidRPr="00870F09">
        <w:rPr>
          <w:rFonts w:ascii="Verdana" w:eastAsia="Gill Sans MT" w:hAnsi="Verdana" w:cs="Arial"/>
          <w:bCs/>
          <w:sz w:val="24"/>
          <w:szCs w:val="24"/>
        </w:rPr>
        <w:t>behavioural</w:t>
      </w:r>
      <w:proofErr w:type="spellEnd"/>
      <w:r w:rsidRPr="00870F09">
        <w:rPr>
          <w:rFonts w:ascii="Verdana" w:eastAsia="Gill Sans MT" w:hAnsi="Verdana" w:cs="Arial"/>
          <w:bCs/>
          <w:sz w:val="24"/>
          <w:szCs w:val="24"/>
        </w:rPr>
        <w:t xml:space="preserve"> science theory, tools and techniques.</w:t>
      </w:r>
    </w:p>
    <w:p w14:paraId="606F84B2" w14:textId="77777777" w:rsidR="00214B0A" w:rsidRPr="00E35C01" w:rsidRDefault="00214B0A" w:rsidP="00214B0A">
      <w:pPr>
        <w:pStyle w:val="ListParagraph"/>
        <w:rPr>
          <w:rFonts w:ascii="Verdana" w:eastAsia="Gill Sans MT" w:hAnsi="Verdana" w:cs="Arial"/>
          <w:bCs/>
          <w:sz w:val="24"/>
          <w:szCs w:val="24"/>
        </w:rPr>
      </w:pPr>
    </w:p>
    <w:p w14:paraId="314280F3" w14:textId="77777777" w:rsidR="00214B0A" w:rsidRPr="00870F09" w:rsidRDefault="00214B0A" w:rsidP="00214B0A">
      <w:pPr>
        <w:pStyle w:val="ListParagraph"/>
        <w:numPr>
          <w:ilvl w:val="0"/>
          <w:numId w:val="8"/>
        </w:numPr>
        <w:jc w:val="both"/>
        <w:rPr>
          <w:rFonts w:ascii="Verdana" w:eastAsia="Gill Sans MT" w:hAnsi="Verdana" w:cs="Arial"/>
          <w:bCs/>
          <w:sz w:val="24"/>
          <w:szCs w:val="24"/>
          <w:lang w:val="en-GB"/>
        </w:rPr>
      </w:pPr>
      <w:r w:rsidRPr="00870F09">
        <w:rPr>
          <w:rFonts w:ascii="Verdana" w:eastAsia="Gill Sans MT" w:hAnsi="Verdana" w:cs="Arial"/>
          <w:bCs/>
          <w:sz w:val="24"/>
          <w:szCs w:val="24"/>
        </w:rPr>
        <w:t xml:space="preserve">Provide specialist </w:t>
      </w:r>
      <w:proofErr w:type="spellStart"/>
      <w:r w:rsidRPr="00870F09">
        <w:rPr>
          <w:rFonts w:ascii="Verdana" w:eastAsia="Gill Sans MT" w:hAnsi="Verdana" w:cs="Arial"/>
          <w:bCs/>
          <w:sz w:val="24"/>
          <w:szCs w:val="24"/>
        </w:rPr>
        <w:t>behavioural</w:t>
      </w:r>
      <w:proofErr w:type="spellEnd"/>
      <w:r w:rsidRPr="00870F09">
        <w:rPr>
          <w:rFonts w:ascii="Verdana" w:eastAsia="Gill Sans MT" w:hAnsi="Verdana" w:cs="Arial"/>
          <w:bCs/>
          <w:sz w:val="24"/>
          <w:szCs w:val="24"/>
        </w:rPr>
        <w:t xml:space="preserve"> science advice, guidance, and support to service providers and commissioners.</w:t>
      </w:r>
    </w:p>
    <w:p w14:paraId="5F59AD69" w14:textId="77777777" w:rsidR="00214B0A" w:rsidRPr="00870F09" w:rsidRDefault="00214B0A" w:rsidP="00214B0A">
      <w:pPr>
        <w:pStyle w:val="ListParagraph"/>
        <w:rPr>
          <w:rFonts w:ascii="Verdana" w:eastAsia="Gill Sans MT" w:hAnsi="Verdana" w:cs="Arial"/>
          <w:bCs/>
          <w:sz w:val="24"/>
          <w:szCs w:val="24"/>
        </w:rPr>
      </w:pPr>
    </w:p>
    <w:p w14:paraId="0E5E8BC2" w14:textId="77777777" w:rsidR="00214B0A" w:rsidRPr="00870F09" w:rsidRDefault="00214B0A" w:rsidP="00214B0A">
      <w:pPr>
        <w:pStyle w:val="ListParagraph"/>
        <w:numPr>
          <w:ilvl w:val="0"/>
          <w:numId w:val="8"/>
        </w:numPr>
        <w:jc w:val="both"/>
        <w:rPr>
          <w:rFonts w:ascii="Verdana" w:eastAsia="Gill Sans MT" w:hAnsi="Verdana" w:cs="Arial"/>
          <w:bCs/>
          <w:sz w:val="24"/>
          <w:szCs w:val="24"/>
          <w:lang w:val="en-GB"/>
        </w:rPr>
      </w:pPr>
      <w:r>
        <w:rPr>
          <w:rFonts w:ascii="Verdana" w:eastAsia="Gill Sans MT" w:hAnsi="Verdana" w:cs="Arial"/>
          <w:bCs/>
          <w:sz w:val="24"/>
          <w:szCs w:val="24"/>
        </w:rPr>
        <w:t>Provide accurate analysis and interpretation of complex data, published research and evidence</w:t>
      </w:r>
      <w:r w:rsidRPr="00870F09">
        <w:rPr>
          <w:rFonts w:ascii="Verdana" w:eastAsia="Gill Sans MT" w:hAnsi="Verdana" w:cs="Arial"/>
          <w:bCs/>
          <w:sz w:val="24"/>
          <w:szCs w:val="24"/>
        </w:rPr>
        <w:t xml:space="preserve"> (qualitative and quantitative) to identify specific drivers for </w:t>
      </w:r>
      <w:proofErr w:type="spellStart"/>
      <w:r w:rsidRPr="00870F09">
        <w:rPr>
          <w:rFonts w:ascii="Verdana" w:eastAsia="Gill Sans MT" w:hAnsi="Verdana" w:cs="Arial"/>
          <w:bCs/>
          <w:sz w:val="24"/>
          <w:szCs w:val="24"/>
        </w:rPr>
        <w:t>behaviour</w:t>
      </w:r>
      <w:proofErr w:type="spellEnd"/>
      <w:r w:rsidRPr="00870F09">
        <w:rPr>
          <w:rFonts w:ascii="Verdana" w:eastAsia="Gill Sans MT" w:hAnsi="Verdana" w:cs="Arial"/>
          <w:bCs/>
          <w:sz w:val="24"/>
          <w:szCs w:val="24"/>
        </w:rPr>
        <w:t xml:space="preserve"> change interventions.</w:t>
      </w:r>
    </w:p>
    <w:p w14:paraId="5C24598E" w14:textId="77777777" w:rsidR="00214B0A" w:rsidRPr="00E35C01" w:rsidRDefault="00214B0A" w:rsidP="00214B0A">
      <w:pPr>
        <w:pStyle w:val="ListParagraph"/>
        <w:rPr>
          <w:rFonts w:ascii="Verdana" w:eastAsia="Gill Sans MT" w:hAnsi="Verdana" w:cs="Arial"/>
          <w:bCs/>
          <w:sz w:val="24"/>
          <w:szCs w:val="24"/>
        </w:rPr>
      </w:pPr>
    </w:p>
    <w:p w14:paraId="798C92BF" w14:textId="77777777" w:rsidR="00214B0A" w:rsidRPr="00A17088" w:rsidRDefault="00214B0A" w:rsidP="00214B0A">
      <w:pPr>
        <w:pStyle w:val="ListParagraph"/>
        <w:numPr>
          <w:ilvl w:val="0"/>
          <w:numId w:val="8"/>
        </w:numPr>
        <w:jc w:val="both"/>
        <w:rPr>
          <w:rFonts w:ascii="Verdana" w:eastAsia="Gill Sans MT" w:hAnsi="Verdana" w:cs="Arial"/>
          <w:bCs/>
          <w:sz w:val="24"/>
          <w:szCs w:val="24"/>
          <w:lang w:val="en-GB"/>
        </w:rPr>
      </w:pPr>
      <w:r>
        <w:rPr>
          <w:rFonts w:ascii="Verdana" w:eastAsia="Gill Sans MT" w:hAnsi="Verdana" w:cs="Arial"/>
          <w:bCs/>
          <w:sz w:val="24"/>
          <w:szCs w:val="24"/>
        </w:rPr>
        <w:t>Lead, develop, c</w:t>
      </w:r>
      <w:r w:rsidRPr="00E35C01">
        <w:rPr>
          <w:rFonts w:ascii="Verdana" w:eastAsia="Gill Sans MT" w:hAnsi="Verdana" w:cs="Arial"/>
          <w:bCs/>
          <w:sz w:val="24"/>
          <w:szCs w:val="24"/>
        </w:rPr>
        <w:t xml:space="preserve">oordinate and deliver the </w:t>
      </w:r>
      <w:proofErr w:type="spellStart"/>
      <w:r w:rsidRPr="00E35C01">
        <w:rPr>
          <w:rFonts w:ascii="Verdana" w:eastAsia="Gill Sans MT" w:hAnsi="Verdana" w:cs="Arial"/>
          <w:bCs/>
          <w:sz w:val="24"/>
          <w:szCs w:val="24"/>
        </w:rPr>
        <w:t>behavioural</w:t>
      </w:r>
      <w:proofErr w:type="spellEnd"/>
      <w:r w:rsidRPr="00E35C01">
        <w:rPr>
          <w:rFonts w:ascii="Verdana" w:eastAsia="Gill Sans MT" w:hAnsi="Verdana" w:cs="Arial"/>
          <w:bCs/>
          <w:sz w:val="24"/>
          <w:szCs w:val="24"/>
        </w:rPr>
        <w:t xml:space="preserve"> science function for a range of </w:t>
      </w:r>
      <w:r>
        <w:rPr>
          <w:rFonts w:ascii="Verdana" w:eastAsia="Gill Sans MT" w:hAnsi="Verdana" w:cs="Arial"/>
          <w:bCs/>
          <w:sz w:val="24"/>
          <w:szCs w:val="24"/>
        </w:rPr>
        <w:t>p</w:t>
      </w:r>
      <w:r w:rsidRPr="00E35C01">
        <w:rPr>
          <w:rFonts w:ascii="Verdana" w:eastAsia="Gill Sans MT" w:hAnsi="Verdana" w:cs="Arial"/>
          <w:bCs/>
          <w:sz w:val="24"/>
          <w:szCs w:val="24"/>
        </w:rPr>
        <w:t xml:space="preserve">ublic </w:t>
      </w:r>
      <w:r>
        <w:rPr>
          <w:rFonts w:ascii="Verdana" w:eastAsia="Gill Sans MT" w:hAnsi="Verdana" w:cs="Arial"/>
          <w:bCs/>
          <w:sz w:val="24"/>
          <w:szCs w:val="24"/>
        </w:rPr>
        <w:t>h</w:t>
      </w:r>
      <w:r w:rsidRPr="00E35C01">
        <w:rPr>
          <w:rFonts w:ascii="Verdana" w:eastAsia="Gill Sans MT" w:hAnsi="Verdana" w:cs="Arial"/>
          <w:bCs/>
          <w:sz w:val="24"/>
          <w:szCs w:val="24"/>
        </w:rPr>
        <w:t>ealth projects.</w:t>
      </w:r>
    </w:p>
    <w:p w14:paraId="20E69463" w14:textId="77777777" w:rsidR="00214B0A" w:rsidRPr="00A17088" w:rsidRDefault="00214B0A" w:rsidP="00214B0A">
      <w:pPr>
        <w:pStyle w:val="ListParagraph"/>
        <w:rPr>
          <w:rFonts w:ascii="Verdana" w:eastAsia="Gill Sans MT" w:hAnsi="Verdana" w:cs="Arial"/>
          <w:bCs/>
          <w:sz w:val="24"/>
          <w:szCs w:val="24"/>
          <w:lang w:val="en-GB"/>
        </w:rPr>
      </w:pPr>
    </w:p>
    <w:p w14:paraId="48D75C20" w14:textId="77777777" w:rsidR="00214B0A" w:rsidRPr="00520B47" w:rsidRDefault="00214B0A" w:rsidP="00214B0A">
      <w:pPr>
        <w:pStyle w:val="ListParagraph"/>
        <w:numPr>
          <w:ilvl w:val="0"/>
          <w:numId w:val="8"/>
        </w:numPr>
        <w:jc w:val="both"/>
        <w:rPr>
          <w:rFonts w:ascii="Verdana" w:eastAsia="Gill Sans MT" w:hAnsi="Verdana" w:cs="Arial"/>
          <w:bCs/>
          <w:sz w:val="24"/>
          <w:szCs w:val="24"/>
          <w:lang w:val="en-GB"/>
        </w:rPr>
      </w:pPr>
      <w:r w:rsidRPr="00DD2DA4">
        <w:rPr>
          <w:rFonts w:ascii="Verdana" w:eastAsia="Gill Sans MT" w:hAnsi="Verdana" w:cs="Arial"/>
          <w:bCs/>
          <w:sz w:val="24"/>
          <w:szCs w:val="24"/>
        </w:rPr>
        <w:t xml:space="preserve">Take a project management approach to the planning and delivery of </w:t>
      </w:r>
      <w:proofErr w:type="spellStart"/>
      <w:r w:rsidRPr="00DD2DA4">
        <w:rPr>
          <w:rFonts w:ascii="Verdana" w:eastAsia="Gill Sans MT" w:hAnsi="Verdana" w:cs="Arial"/>
          <w:bCs/>
          <w:sz w:val="24"/>
          <w:szCs w:val="24"/>
        </w:rPr>
        <w:t>programmes</w:t>
      </w:r>
      <w:proofErr w:type="spellEnd"/>
      <w:r w:rsidRPr="00DD2DA4">
        <w:rPr>
          <w:rFonts w:ascii="Verdana" w:eastAsia="Gill Sans MT" w:hAnsi="Verdana" w:cs="Arial"/>
          <w:bCs/>
          <w:sz w:val="24"/>
          <w:szCs w:val="24"/>
        </w:rPr>
        <w:t xml:space="preserve"> of work</w:t>
      </w:r>
      <w:r>
        <w:rPr>
          <w:rFonts w:ascii="Verdana" w:eastAsia="Gill Sans MT" w:hAnsi="Verdana" w:cs="Arial"/>
          <w:bCs/>
          <w:sz w:val="24"/>
          <w:szCs w:val="24"/>
        </w:rPr>
        <w:t xml:space="preserve"> and </w:t>
      </w:r>
      <w:r w:rsidRPr="00A17088">
        <w:rPr>
          <w:rFonts w:ascii="Verdana" w:hAnsi="Verdana"/>
          <w:sz w:val="24"/>
          <w:szCs w:val="24"/>
        </w:rPr>
        <w:t>oversee, monitor and resolve any project planning issues and risks where possible</w:t>
      </w:r>
      <w:r w:rsidRPr="00520B47">
        <w:rPr>
          <w:rFonts w:ascii="Verdana" w:eastAsia="Gill Sans MT" w:hAnsi="Verdana" w:cs="Arial"/>
          <w:bCs/>
          <w:sz w:val="24"/>
          <w:szCs w:val="24"/>
        </w:rPr>
        <w:t>.</w:t>
      </w:r>
    </w:p>
    <w:p w14:paraId="08F62061" w14:textId="77777777" w:rsidR="00214B0A" w:rsidRPr="00E35C01" w:rsidRDefault="00214B0A" w:rsidP="00214B0A">
      <w:pPr>
        <w:pStyle w:val="ListParagraph"/>
        <w:jc w:val="both"/>
        <w:rPr>
          <w:rFonts w:ascii="Verdana" w:eastAsia="Gill Sans MT" w:hAnsi="Verdana" w:cs="Arial"/>
          <w:bCs/>
          <w:sz w:val="24"/>
          <w:szCs w:val="24"/>
          <w:lang w:val="en-GB"/>
        </w:rPr>
      </w:pPr>
    </w:p>
    <w:p w14:paraId="6544DA2A" w14:textId="77777777" w:rsidR="00214B0A" w:rsidRDefault="00214B0A" w:rsidP="00214B0A">
      <w:pPr>
        <w:pStyle w:val="ListParagraph"/>
        <w:numPr>
          <w:ilvl w:val="0"/>
          <w:numId w:val="8"/>
        </w:numPr>
        <w:jc w:val="both"/>
        <w:rPr>
          <w:rFonts w:ascii="Verdana" w:eastAsia="Gill Sans MT" w:hAnsi="Verdana" w:cs="Arial"/>
          <w:bCs/>
          <w:sz w:val="24"/>
          <w:szCs w:val="24"/>
        </w:rPr>
      </w:pPr>
      <w:r>
        <w:rPr>
          <w:rFonts w:ascii="Verdana" w:eastAsia="Gill Sans MT" w:hAnsi="Verdana" w:cs="Arial"/>
          <w:bCs/>
          <w:sz w:val="24"/>
          <w:szCs w:val="24"/>
        </w:rPr>
        <w:t>Provide professional leadership, specialist advice and technical expertise across the public health team to e</w:t>
      </w:r>
      <w:r w:rsidRPr="00E35C01">
        <w:rPr>
          <w:rFonts w:ascii="Verdana" w:eastAsia="Gill Sans MT" w:hAnsi="Verdana" w:cs="Arial"/>
          <w:bCs/>
          <w:sz w:val="24"/>
          <w:szCs w:val="24"/>
        </w:rPr>
        <w:t xml:space="preserve">nsure that activity is based on sound public health principles and </w:t>
      </w:r>
      <w:proofErr w:type="spellStart"/>
      <w:r w:rsidRPr="00E35C01">
        <w:rPr>
          <w:rFonts w:ascii="Verdana" w:eastAsia="Gill Sans MT" w:hAnsi="Verdana" w:cs="Arial"/>
          <w:bCs/>
          <w:sz w:val="24"/>
          <w:szCs w:val="24"/>
        </w:rPr>
        <w:t>behavioural</w:t>
      </w:r>
      <w:proofErr w:type="spellEnd"/>
      <w:r w:rsidRPr="00E35C01">
        <w:rPr>
          <w:rFonts w:ascii="Verdana" w:eastAsia="Gill Sans MT" w:hAnsi="Verdana" w:cs="Arial"/>
          <w:bCs/>
          <w:sz w:val="24"/>
          <w:szCs w:val="24"/>
        </w:rPr>
        <w:t xml:space="preserve"> science evidence.</w:t>
      </w:r>
    </w:p>
    <w:p w14:paraId="1D726E8D" w14:textId="77777777" w:rsidR="00214B0A" w:rsidRPr="00E35C01" w:rsidRDefault="00214B0A" w:rsidP="00214B0A">
      <w:pPr>
        <w:pStyle w:val="ListParagraph"/>
        <w:rPr>
          <w:rFonts w:ascii="Verdana" w:eastAsia="Gill Sans MT" w:hAnsi="Verdana" w:cs="Arial"/>
          <w:bCs/>
          <w:sz w:val="24"/>
          <w:szCs w:val="24"/>
        </w:rPr>
      </w:pPr>
    </w:p>
    <w:p w14:paraId="4A07E346" w14:textId="77777777" w:rsidR="00214B0A" w:rsidRDefault="00214B0A" w:rsidP="00214B0A">
      <w:pPr>
        <w:pStyle w:val="ListParagraph"/>
        <w:numPr>
          <w:ilvl w:val="0"/>
          <w:numId w:val="8"/>
        </w:numPr>
        <w:jc w:val="both"/>
        <w:rPr>
          <w:rFonts w:ascii="Verdana" w:eastAsia="Gill Sans MT" w:hAnsi="Verdana" w:cs="Arial"/>
          <w:bCs/>
          <w:sz w:val="24"/>
          <w:szCs w:val="24"/>
        </w:rPr>
      </w:pPr>
      <w:r w:rsidRPr="00E35C01">
        <w:rPr>
          <w:rFonts w:ascii="Verdana" w:eastAsia="Gill Sans MT" w:hAnsi="Verdana" w:cs="Arial"/>
          <w:bCs/>
          <w:sz w:val="24"/>
          <w:szCs w:val="24"/>
        </w:rPr>
        <w:t xml:space="preserve">Ensure the </w:t>
      </w:r>
      <w:r>
        <w:rPr>
          <w:rFonts w:ascii="Verdana" w:eastAsia="Gill Sans MT" w:hAnsi="Verdana" w:cs="Arial"/>
          <w:bCs/>
          <w:sz w:val="24"/>
          <w:szCs w:val="24"/>
        </w:rPr>
        <w:t xml:space="preserve">active participation of communities, external partners and service users </w:t>
      </w:r>
      <w:r w:rsidRPr="00E35C01">
        <w:rPr>
          <w:rFonts w:ascii="Verdana" w:eastAsia="Gill Sans MT" w:hAnsi="Verdana" w:cs="Arial"/>
          <w:bCs/>
          <w:sz w:val="24"/>
          <w:szCs w:val="24"/>
        </w:rPr>
        <w:t>in the co-development, implementation</w:t>
      </w:r>
      <w:r>
        <w:rPr>
          <w:rFonts w:ascii="Verdana" w:eastAsia="Gill Sans MT" w:hAnsi="Verdana" w:cs="Arial"/>
          <w:bCs/>
          <w:sz w:val="24"/>
          <w:szCs w:val="24"/>
        </w:rPr>
        <w:t>, delivery</w:t>
      </w:r>
      <w:r w:rsidRPr="00E35C01">
        <w:rPr>
          <w:rFonts w:ascii="Verdana" w:eastAsia="Gill Sans MT" w:hAnsi="Verdana" w:cs="Arial"/>
          <w:bCs/>
          <w:sz w:val="24"/>
          <w:szCs w:val="24"/>
        </w:rPr>
        <w:t xml:space="preserve"> and review of </w:t>
      </w:r>
      <w:proofErr w:type="spellStart"/>
      <w:r w:rsidRPr="00E35C01">
        <w:rPr>
          <w:rFonts w:ascii="Verdana" w:eastAsia="Gill Sans MT" w:hAnsi="Verdana" w:cs="Arial"/>
          <w:bCs/>
          <w:sz w:val="24"/>
          <w:szCs w:val="24"/>
        </w:rPr>
        <w:t>behaviour</w:t>
      </w:r>
      <w:proofErr w:type="spellEnd"/>
      <w:r w:rsidRPr="00E35C01">
        <w:rPr>
          <w:rFonts w:ascii="Verdana" w:eastAsia="Gill Sans MT" w:hAnsi="Verdana" w:cs="Arial"/>
          <w:bCs/>
          <w:sz w:val="24"/>
          <w:szCs w:val="24"/>
        </w:rPr>
        <w:t xml:space="preserve"> change </w:t>
      </w:r>
      <w:proofErr w:type="spellStart"/>
      <w:r w:rsidRPr="00E35C01">
        <w:rPr>
          <w:rFonts w:ascii="Verdana" w:eastAsia="Gill Sans MT" w:hAnsi="Verdana" w:cs="Arial"/>
          <w:bCs/>
          <w:sz w:val="24"/>
          <w:szCs w:val="24"/>
        </w:rPr>
        <w:t>programmes</w:t>
      </w:r>
      <w:proofErr w:type="spellEnd"/>
      <w:r w:rsidRPr="00E35C01">
        <w:rPr>
          <w:rFonts w:ascii="Verdana" w:eastAsia="Gill Sans MT" w:hAnsi="Verdana" w:cs="Arial"/>
          <w:bCs/>
          <w:sz w:val="24"/>
          <w:szCs w:val="24"/>
        </w:rPr>
        <w:t>.</w:t>
      </w:r>
    </w:p>
    <w:p w14:paraId="2BA6DC48" w14:textId="77777777" w:rsidR="00214B0A" w:rsidRPr="00E35C01" w:rsidRDefault="00214B0A" w:rsidP="00214B0A">
      <w:pPr>
        <w:pStyle w:val="ListParagraph"/>
        <w:rPr>
          <w:rFonts w:ascii="Verdana" w:eastAsia="Gill Sans MT" w:hAnsi="Verdana" w:cs="Arial"/>
          <w:bCs/>
          <w:sz w:val="24"/>
          <w:szCs w:val="24"/>
        </w:rPr>
      </w:pPr>
    </w:p>
    <w:p w14:paraId="3B5D868E" w14:textId="1489BE73" w:rsidR="00214B0A" w:rsidRDefault="00214B0A" w:rsidP="00214B0A">
      <w:pPr>
        <w:pStyle w:val="ListParagraph"/>
        <w:numPr>
          <w:ilvl w:val="0"/>
          <w:numId w:val="8"/>
        </w:numPr>
        <w:jc w:val="both"/>
        <w:rPr>
          <w:rFonts w:ascii="Verdana" w:eastAsia="Gill Sans MT" w:hAnsi="Verdana" w:cs="Arial"/>
          <w:bCs/>
          <w:sz w:val="24"/>
          <w:szCs w:val="24"/>
        </w:rPr>
      </w:pPr>
      <w:r>
        <w:rPr>
          <w:rFonts w:ascii="Verdana" w:eastAsia="Gill Sans MT" w:hAnsi="Verdana" w:cs="Arial"/>
          <w:bCs/>
          <w:sz w:val="24"/>
          <w:szCs w:val="24"/>
        </w:rPr>
        <w:t xml:space="preserve">Collaborate with </w:t>
      </w:r>
      <w:r w:rsidRPr="00E35C01">
        <w:rPr>
          <w:rFonts w:ascii="Verdana" w:eastAsia="Gill Sans MT" w:hAnsi="Verdana" w:cs="Arial"/>
          <w:bCs/>
          <w:sz w:val="24"/>
          <w:szCs w:val="24"/>
        </w:rPr>
        <w:t>others to identify</w:t>
      </w:r>
      <w:r>
        <w:rPr>
          <w:rFonts w:ascii="Verdana" w:eastAsia="Gill Sans MT" w:hAnsi="Verdana" w:cs="Arial"/>
          <w:bCs/>
          <w:sz w:val="24"/>
          <w:szCs w:val="24"/>
        </w:rPr>
        <w:t xml:space="preserve"> and </w:t>
      </w:r>
      <w:proofErr w:type="spellStart"/>
      <w:r>
        <w:rPr>
          <w:rFonts w:ascii="Verdana" w:eastAsia="Gill Sans MT" w:hAnsi="Verdana" w:cs="Arial"/>
          <w:bCs/>
          <w:sz w:val="24"/>
          <w:szCs w:val="24"/>
        </w:rPr>
        <w:t>analys</w:t>
      </w:r>
      <w:r w:rsidR="00003E31">
        <w:rPr>
          <w:rFonts w:ascii="Verdana" w:eastAsia="Gill Sans MT" w:hAnsi="Verdana" w:cs="Arial"/>
          <w:bCs/>
          <w:sz w:val="24"/>
          <w:szCs w:val="24"/>
        </w:rPr>
        <w:t>e</w:t>
      </w:r>
      <w:proofErr w:type="spellEnd"/>
      <w:r w:rsidRPr="00E35C01">
        <w:rPr>
          <w:rFonts w:ascii="Verdana" w:eastAsia="Gill Sans MT" w:hAnsi="Verdana" w:cs="Arial"/>
          <w:bCs/>
          <w:sz w:val="24"/>
          <w:szCs w:val="24"/>
        </w:rPr>
        <w:t xml:space="preserve"> routinely available data on health, demographic and other characteristics </w:t>
      </w:r>
      <w:r>
        <w:rPr>
          <w:rFonts w:ascii="Verdana" w:eastAsia="Gill Sans MT" w:hAnsi="Verdana" w:cs="Arial"/>
          <w:bCs/>
          <w:sz w:val="24"/>
          <w:szCs w:val="24"/>
        </w:rPr>
        <w:t>to enable</w:t>
      </w:r>
      <w:r w:rsidRPr="00E35C01">
        <w:rPr>
          <w:rFonts w:ascii="Verdana" w:eastAsia="Gill Sans MT" w:hAnsi="Verdana" w:cs="Arial"/>
          <w:bCs/>
          <w:sz w:val="24"/>
          <w:szCs w:val="24"/>
        </w:rPr>
        <w:t xml:space="preserve"> </w:t>
      </w:r>
      <w:r>
        <w:rPr>
          <w:rFonts w:ascii="Verdana" w:eastAsia="Gill Sans MT" w:hAnsi="Verdana" w:cs="Arial"/>
          <w:bCs/>
          <w:sz w:val="24"/>
          <w:szCs w:val="24"/>
        </w:rPr>
        <w:t xml:space="preserve">effective </w:t>
      </w:r>
      <w:r>
        <w:rPr>
          <w:rFonts w:ascii="Verdana" w:eastAsia="Gill Sans MT" w:hAnsi="Verdana" w:cs="Arial"/>
          <w:bCs/>
          <w:sz w:val="24"/>
          <w:szCs w:val="24"/>
        </w:rPr>
        <w:lastRenderedPageBreak/>
        <w:t xml:space="preserve">population </w:t>
      </w:r>
      <w:r w:rsidRPr="00E35C01">
        <w:rPr>
          <w:rFonts w:ascii="Verdana" w:eastAsia="Gill Sans MT" w:hAnsi="Verdana" w:cs="Arial"/>
          <w:bCs/>
          <w:sz w:val="24"/>
          <w:szCs w:val="24"/>
        </w:rPr>
        <w:t xml:space="preserve">segmentation and targeting of public health </w:t>
      </w:r>
      <w:proofErr w:type="spellStart"/>
      <w:r w:rsidRPr="00E35C01">
        <w:rPr>
          <w:rFonts w:ascii="Verdana" w:eastAsia="Gill Sans MT" w:hAnsi="Verdana" w:cs="Arial"/>
          <w:bCs/>
          <w:sz w:val="24"/>
          <w:szCs w:val="24"/>
        </w:rPr>
        <w:t>behaviour</w:t>
      </w:r>
      <w:proofErr w:type="spellEnd"/>
      <w:r w:rsidRPr="00E35C01">
        <w:rPr>
          <w:rFonts w:ascii="Verdana" w:eastAsia="Gill Sans MT" w:hAnsi="Verdana" w:cs="Arial"/>
          <w:bCs/>
          <w:sz w:val="24"/>
          <w:szCs w:val="24"/>
        </w:rPr>
        <w:t xml:space="preserve"> change </w:t>
      </w:r>
      <w:proofErr w:type="spellStart"/>
      <w:r w:rsidRPr="00E35C01">
        <w:rPr>
          <w:rFonts w:ascii="Verdana" w:eastAsia="Gill Sans MT" w:hAnsi="Verdana" w:cs="Arial"/>
          <w:bCs/>
          <w:sz w:val="24"/>
          <w:szCs w:val="24"/>
        </w:rPr>
        <w:t>programmes</w:t>
      </w:r>
      <w:proofErr w:type="spellEnd"/>
      <w:r w:rsidRPr="00E35C01">
        <w:rPr>
          <w:rFonts w:ascii="Verdana" w:eastAsia="Gill Sans MT" w:hAnsi="Verdana" w:cs="Arial"/>
          <w:bCs/>
          <w:sz w:val="24"/>
          <w:szCs w:val="24"/>
        </w:rPr>
        <w:t>.</w:t>
      </w:r>
    </w:p>
    <w:p w14:paraId="0DFFCB9B" w14:textId="77777777" w:rsidR="00214B0A" w:rsidRPr="00AE3BFF" w:rsidRDefault="00214B0A" w:rsidP="00214B0A">
      <w:pPr>
        <w:pStyle w:val="ListParagraph"/>
        <w:rPr>
          <w:rFonts w:ascii="Verdana" w:eastAsia="Gill Sans MT" w:hAnsi="Verdana" w:cs="Arial"/>
          <w:bCs/>
          <w:sz w:val="24"/>
          <w:szCs w:val="24"/>
        </w:rPr>
      </w:pPr>
    </w:p>
    <w:p w14:paraId="45C9F372" w14:textId="77777777" w:rsidR="00214B0A" w:rsidRDefault="00214B0A" w:rsidP="00E33531">
      <w:pPr>
        <w:pStyle w:val="ListParagraph"/>
        <w:numPr>
          <w:ilvl w:val="0"/>
          <w:numId w:val="8"/>
        </w:numPr>
        <w:jc w:val="both"/>
        <w:rPr>
          <w:rFonts w:ascii="Verdana" w:eastAsia="Gill Sans MT" w:hAnsi="Verdana" w:cs="Arial"/>
          <w:bCs/>
          <w:sz w:val="24"/>
          <w:szCs w:val="24"/>
        </w:rPr>
      </w:pPr>
      <w:r w:rsidRPr="00214B0A">
        <w:rPr>
          <w:rFonts w:ascii="Verdana" w:eastAsia="Gill Sans MT" w:hAnsi="Verdana" w:cs="Arial"/>
          <w:bCs/>
          <w:sz w:val="24"/>
          <w:szCs w:val="24"/>
        </w:rPr>
        <w:t>Write and deliver reports, project updates and presentations to a variety of key stakeholders and groups</w:t>
      </w:r>
      <w:r w:rsidRPr="00214B0A">
        <w:rPr>
          <w:rFonts w:ascii="Verdana" w:eastAsia="Gill Sans MT" w:hAnsi="Verdana" w:cs="Arial"/>
          <w:bCs/>
          <w:sz w:val="24"/>
          <w:szCs w:val="24"/>
        </w:rPr>
        <w:t>.</w:t>
      </w:r>
    </w:p>
    <w:p w14:paraId="6F8D308E" w14:textId="77777777" w:rsidR="00214B0A" w:rsidRPr="00214B0A" w:rsidRDefault="00214B0A" w:rsidP="00214B0A">
      <w:pPr>
        <w:pStyle w:val="ListParagraph"/>
        <w:rPr>
          <w:rFonts w:ascii="Verdana" w:eastAsia="Gill Sans MT" w:hAnsi="Verdana" w:cs="Arial"/>
          <w:bCs/>
          <w:sz w:val="24"/>
          <w:szCs w:val="24"/>
        </w:rPr>
      </w:pPr>
    </w:p>
    <w:p w14:paraId="1B1DCA09" w14:textId="70B75F25" w:rsidR="00214B0A" w:rsidRPr="00214B0A" w:rsidRDefault="00214B0A" w:rsidP="00E33531">
      <w:pPr>
        <w:pStyle w:val="ListParagraph"/>
        <w:numPr>
          <w:ilvl w:val="0"/>
          <w:numId w:val="8"/>
        </w:numPr>
        <w:jc w:val="both"/>
        <w:rPr>
          <w:rFonts w:ascii="Verdana" w:eastAsia="Gill Sans MT" w:hAnsi="Verdana" w:cs="Arial"/>
          <w:bCs/>
          <w:sz w:val="24"/>
          <w:szCs w:val="24"/>
        </w:rPr>
      </w:pPr>
      <w:r w:rsidRPr="00214B0A">
        <w:rPr>
          <w:rFonts w:ascii="Verdana" w:eastAsia="Gill Sans MT" w:hAnsi="Verdana" w:cs="Arial"/>
          <w:bCs/>
          <w:sz w:val="24"/>
          <w:szCs w:val="24"/>
        </w:rPr>
        <w:t xml:space="preserve">To take professional responsibility and exercise autonomous judgement </w:t>
      </w:r>
      <w:proofErr w:type="gramStart"/>
      <w:r w:rsidRPr="00214B0A">
        <w:rPr>
          <w:rFonts w:ascii="Verdana" w:eastAsia="Gill Sans MT" w:hAnsi="Verdana" w:cs="Arial"/>
          <w:bCs/>
          <w:sz w:val="24"/>
          <w:szCs w:val="24"/>
        </w:rPr>
        <w:t>with regard to</w:t>
      </w:r>
      <w:proofErr w:type="gramEnd"/>
      <w:r w:rsidRPr="00214B0A">
        <w:rPr>
          <w:rFonts w:ascii="Verdana" w:eastAsia="Gill Sans MT" w:hAnsi="Verdana" w:cs="Arial"/>
          <w:bCs/>
          <w:sz w:val="24"/>
          <w:szCs w:val="24"/>
        </w:rPr>
        <w:t xml:space="preserve"> their professional practice.</w:t>
      </w:r>
    </w:p>
    <w:p w14:paraId="3E7F65FD" w14:textId="38787593" w:rsidR="0041456C" w:rsidRDefault="0041456C" w:rsidP="00D81FE9">
      <w:pPr>
        <w:pStyle w:val="Body-Bold"/>
        <w:ind w:right="774"/>
      </w:pPr>
    </w:p>
    <w:p w14:paraId="00435A01" w14:textId="10623B63" w:rsidR="0041456C" w:rsidRDefault="00C062D9" w:rsidP="00D81FE9">
      <w:pPr>
        <w:pStyle w:val="Body-Bold"/>
        <w:ind w:right="774"/>
      </w:pPr>
      <w:r>
        <w:t>Other Information</w:t>
      </w:r>
      <w:r w:rsidR="009749DD">
        <w:t xml:space="preserve"> </w:t>
      </w:r>
    </w:p>
    <w:p w14:paraId="736E61E6" w14:textId="791ED8D1" w:rsidR="00AB4885" w:rsidRDefault="00601960" w:rsidP="00AB4885">
      <w:pPr>
        <w:ind w:right="774"/>
        <w:jc w:val="both"/>
        <w:rPr>
          <w:rFonts w:ascii="Verdana" w:eastAsia="Verdana" w:hAnsi="Verdana" w:cs="Verdana"/>
          <w:sz w:val="24"/>
          <w:szCs w:val="24"/>
        </w:rPr>
      </w:pPr>
      <w:r>
        <w:rPr>
          <w:rFonts w:ascii="Verdana" w:eastAsia="Verdana" w:hAnsi="Verdana" w:cs="Verdana"/>
          <w:sz w:val="24"/>
          <w:szCs w:val="24"/>
        </w:rPr>
        <w:t xml:space="preserve">This post is designated as a </w:t>
      </w:r>
      <w:r w:rsidR="00E27B13">
        <w:rPr>
          <w:rFonts w:ascii="Verdana" w:eastAsia="Verdana" w:hAnsi="Verdana" w:cs="Verdana"/>
          <w:sz w:val="24"/>
          <w:szCs w:val="24"/>
        </w:rPr>
        <w:t>Casual</w:t>
      </w:r>
      <w:r w:rsidR="002F39C3">
        <w:rPr>
          <w:rFonts w:ascii="Verdana" w:eastAsia="Verdana" w:hAnsi="Verdana" w:cs="Verdana"/>
          <w:sz w:val="24"/>
          <w:szCs w:val="24"/>
        </w:rPr>
        <w:t xml:space="preserve"> </w:t>
      </w:r>
      <w:r w:rsidR="00ED46F4">
        <w:rPr>
          <w:rFonts w:ascii="Verdana" w:eastAsia="Verdana" w:hAnsi="Verdana" w:cs="Verdana"/>
          <w:sz w:val="24"/>
          <w:szCs w:val="24"/>
        </w:rPr>
        <w:t>c</w:t>
      </w:r>
      <w:r w:rsidR="002F39C3">
        <w:rPr>
          <w:rFonts w:ascii="Verdana" w:eastAsia="Verdana" w:hAnsi="Verdana" w:cs="Verdana"/>
          <w:sz w:val="24"/>
          <w:szCs w:val="24"/>
        </w:rPr>
        <w:t>ar user</w:t>
      </w:r>
      <w:r w:rsidR="00003E31">
        <w:rPr>
          <w:rFonts w:ascii="Verdana" w:eastAsia="Verdana" w:hAnsi="Verdana" w:cs="Verdana"/>
          <w:sz w:val="24"/>
          <w:szCs w:val="24"/>
        </w:rPr>
        <w:t>.</w:t>
      </w:r>
    </w:p>
    <w:p w14:paraId="3B01F6F1" w14:textId="09400949" w:rsidR="006D5C09" w:rsidRDefault="001840C0" w:rsidP="00003E31">
      <w:pPr>
        <w:spacing w:line="240" w:lineRule="auto"/>
        <w:jc w:val="both"/>
        <w:rPr>
          <w:rFonts w:ascii="Verdana" w:eastAsia="Gill Sans MT" w:hAnsi="Verdana" w:cs="Arial"/>
          <w:bCs/>
          <w:sz w:val="24"/>
          <w:szCs w:val="24"/>
          <w:lang w:val="en-GB"/>
        </w:rPr>
      </w:pPr>
      <w:r w:rsidRPr="002C4434">
        <w:rPr>
          <w:rFonts w:ascii="Verdana" w:eastAsia="Gill Sans MT" w:hAnsi="Verdana" w:cs="Arial"/>
          <w:bCs/>
          <w:sz w:val="24"/>
          <w:szCs w:val="24"/>
          <w:lang w:val="en-GB"/>
        </w:rPr>
        <w:t>Ability and willingness to travel to undertake the duties of the post at various locations.</w:t>
      </w:r>
    </w:p>
    <w:p w14:paraId="35CA919A" w14:textId="77777777" w:rsidR="00003E31" w:rsidRPr="00003E31" w:rsidRDefault="00003E31" w:rsidP="00003E31">
      <w:pPr>
        <w:spacing w:line="240" w:lineRule="auto"/>
        <w:jc w:val="both"/>
        <w:rPr>
          <w:rFonts w:ascii="Verdana" w:eastAsia="Gill Sans MT" w:hAnsi="Verdana" w:cs="Arial"/>
          <w:bCs/>
          <w:sz w:val="24"/>
          <w:szCs w:val="24"/>
          <w:lang w:val="en-GB"/>
        </w:rPr>
      </w:pP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4DADE8E" w14:textId="77777777" w:rsidR="00003E31" w:rsidRPr="00AB3803" w:rsidRDefault="00003E31" w:rsidP="00D81FE9">
      <w:pPr>
        <w:tabs>
          <w:tab w:val="left" w:pos="8309"/>
        </w:tabs>
        <w:ind w:right="774"/>
        <w:jc w:val="both"/>
        <w:rPr>
          <w:rFonts w:ascii="Verdana" w:eastAsia="Calibri" w:hAnsi="Verdana" w:cs="Avenir Roman"/>
          <w:color w:val="000000"/>
          <w:sz w:val="24"/>
          <w:szCs w:val="24"/>
          <w:lang w:val="en-GB"/>
        </w:rPr>
      </w:pP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084"/>
        <w:gridCol w:w="2302"/>
      </w:tblGrid>
      <w:tr w:rsidR="0041456C" w:rsidRPr="0041456C" w14:paraId="2B37F757" w14:textId="77777777" w:rsidTr="00B32BB1">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084"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2302" w:type="dxa"/>
            <w:shd w:val="clear" w:color="auto" w:fill="FFFFFF"/>
          </w:tcPr>
          <w:p w14:paraId="6CF918C4" w14:textId="5138CB4F"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rPr>
              <w:t>Measure</w:t>
            </w:r>
            <w:r w:rsidR="00B32BB1">
              <w:rPr>
                <w:rFonts w:ascii="Gill Sans MT" w:eastAsia="Gill Sans MT" w:hAnsi="Gill Sans MT"/>
                <w:b/>
              </w:rPr>
              <w:t>d</w:t>
            </w:r>
            <w:r w:rsidRPr="0041456C">
              <w:rPr>
                <w:rFonts w:ascii="Gill Sans MT" w:eastAsia="Gill Sans MT" w:hAnsi="Gill Sans MT"/>
                <w:b/>
              </w:rPr>
              <w:t xml:space="preserve"> by</w:t>
            </w:r>
          </w:p>
        </w:tc>
      </w:tr>
      <w:tr w:rsidR="0041456C" w:rsidRPr="0041456C" w14:paraId="0CFDDDDB" w14:textId="77777777" w:rsidTr="00B32BB1">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84" w:type="dxa"/>
          </w:tcPr>
          <w:p w14:paraId="6C52F6E6"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2FF8F47B" w14:textId="77777777" w:rsidR="007D13B0" w:rsidRDefault="007D13B0" w:rsidP="007D13B0">
            <w:pPr>
              <w:pStyle w:val="ListParagraph"/>
              <w:numPr>
                <w:ilvl w:val="0"/>
                <w:numId w:val="19"/>
              </w:numPr>
              <w:spacing w:line="240" w:lineRule="auto"/>
              <w:ind w:left="357"/>
              <w:rPr>
                <w:rFonts w:ascii="Verdana" w:eastAsia="Gill Sans MT" w:hAnsi="Verdana"/>
                <w:sz w:val="24"/>
                <w:szCs w:val="24"/>
              </w:rPr>
            </w:pPr>
            <w:r>
              <w:rPr>
                <w:rFonts w:ascii="Verdana" w:eastAsia="Gill Sans MT" w:hAnsi="Verdana"/>
                <w:sz w:val="24"/>
                <w:szCs w:val="24"/>
              </w:rPr>
              <w:t>P</w:t>
            </w:r>
            <w:r w:rsidRPr="00CA6430">
              <w:rPr>
                <w:rFonts w:ascii="Verdana" w:eastAsia="Gill Sans MT" w:hAnsi="Verdana"/>
                <w:sz w:val="24"/>
                <w:szCs w:val="24"/>
              </w:rPr>
              <w:t xml:space="preserve">ostgraduate doctoral degree </w:t>
            </w:r>
            <w:r>
              <w:rPr>
                <w:rFonts w:ascii="Verdana" w:eastAsia="Gill Sans MT" w:hAnsi="Verdana"/>
                <w:sz w:val="24"/>
                <w:szCs w:val="24"/>
              </w:rPr>
              <w:t xml:space="preserve">in </w:t>
            </w:r>
            <w:proofErr w:type="spellStart"/>
            <w:r w:rsidRPr="00CA6430">
              <w:rPr>
                <w:rFonts w:ascii="Verdana" w:eastAsia="Gill Sans MT" w:hAnsi="Verdana"/>
                <w:sz w:val="24"/>
                <w:szCs w:val="24"/>
              </w:rPr>
              <w:t>behavioural</w:t>
            </w:r>
            <w:proofErr w:type="spellEnd"/>
            <w:r w:rsidRPr="00CA6430">
              <w:rPr>
                <w:rFonts w:ascii="Verdana" w:eastAsia="Gill Sans MT" w:hAnsi="Verdana"/>
                <w:sz w:val="24"/>
                <w:szCs w:val="24"/>
              </w:rPr>
              <w:t xml:space="preserve"> science</w:t>
            </w:r>
          </w:p>
          <w:p w14:paraId="7CC7D571" w14:textId="77777777" w:rsidR="007D13B0" w:rsidRDefault="007D13B0" w:rsidP="007D13B0">
            <w:pPr>
              <w:pStyle w:val="ListParagraph"/>
              <w:spacing w:line="240" w:lineRule="auto"/>
              <w:ind w:left="357"/>
              <w:rPr>
                <w:rFonts w:ascii="Verdana" w:eastAsia="Gill Sans MT" w:hAnsi="Verdana"/>
                <w:sz w:val="24"/>
                <w:szCs w:val="24"/>
              </w:rPr>
            </w:pPr>
          </w:p>
          <w:p w14:paraId="19544A30" w14:textId="77777777" w:rsidR="007D13B0" w:rsidRDefault="007D13B0" w:rsidP="007D13B0">
            <w:pPr>
              <w:pStyle w:val="ListParagraph"/>
              <w:spacing w:line="240" w:lineRule="auto"/>
              <w:ind w:left="357"/>
              <w:rPr>
                <w:rFonts w:ascii="Verdana" w:eastAsia="Gill Sans MT" w:hAnsi="Verdana"/>
                <w:sz w:val="24"/>
                <w:szCs w:val="24"/>
              </w:rPr>
            </w:pPr>
            <w:r w:rsidRPr="00CA6430">
              <w:rPr>
                <w:rFonts w:ascii="Verdana" w:eastAsia="Gill Sans MT" w:hAnsi="Verdana"/>
                <w:sz w:val="24"/>
                <w:szCs w:val="24"/>
              </w:rPr>
              <w:t xml:space="preserve"> or </w:t>
            </w:r>
          </w:p>
          <w:p w14:paraId="51AEC9E9" w14:textId="77777777" w:rsidR="007D13B0" w:rsidRDefault="007D13B0" w:rsidP="007D13B0">
            <w:pPr>
              <w:pStyle w:val="ListParagraph"/>
              <w:spacing w:line="240" w:lineRule="auto"/>
              <w:ind w:left="357"/>
              <w:rPr>
                <w:rFonts w:ascii="Verdana" w:eastAsia="Gill Sans MT" w:hAnsi="Verdana"/>
                <w:sz w:val="24"/>
                <w:szCs w:val="24"/>
              </w:rPr>
            </w:pPr>
          </w:p>
          <w:p w14:paraId="3984CB82" w14:textId="77777777" w:rsidR="007D13B0" w:rsidRDefault="007D13B0" w:rsidP="007D13B0">
            <w:pPr>
              <w:pStyle w:val="ListParagraph"/>
              <w:numPr>
                <w:ilvl w:val="0"/>
                <w:numId w:val="19"/>
              </w:numPr>
              <w:spacing w:line="240" w:lineRule="auto"/>
              <w:ind w:left="357"/>
              <w:rPr>
                <w:rFonts w:ascii="Verdana" w:eastAsia="Gill Sans MT" w:hAnsi="Verdana"/>
                <w:sz w:val="24"/>
                <w:szCs w:val="24"/>
              </w:rPr>
            </w:pPr>
            <w:r w:rsidRPr="00CA6430">
              <w:rPr>
                <w:rFonts w:ascii="Verdana" w:eastAsia="Gill Sans MT" w:hAnsi="Verdana"/>
                <w:sz w:val="24"/>
                <w:szCs w:val="24"/>
              </w:rPr>
              <w:t xml:space="preserve">Stage 2 Health Psychology Training resulting in HCPC registration, </w:t>
            </w:r>
          </w:p>
          <w:p w14:paraId="3680083A" w14:textId="77777777" w:rsidR="007D13B0" w:rsidRDefault="007D13B0" w:rsidP="007D13B0">
            <w:pPr>
              <w:pStyle w:val="ListParagraph"/>
              <w:spacing w:line="240" w:lineRule="auto"/>
              <w:ind w:left="357"/>
              <w:rPr>
                <w:rFonts w:ascii="Verdana" w:eastAsia="Gill Sans MT" w:hAnsi="Verdana"/>
                <w:sz w:val="24"/>
                <w:szCs w:val="24"/>
              </w:rPr>
            </w:pPr>
          </w:p>
          <w:p w14:paraId="68C87647" w14:textId="77777777" w:rsidR="007D13B0" w:rsidRDefault="007D13B0" w:rsidP="007D13B0">
            <w:pPr>
              <w:pStyle w:val="ListParagraph"/>
              <w:spacing w:line="240" w:lineRule="auto"/>
              <w:ind w:left="357"/>
              <w:rPr>
                <w:rFonts w:ascii="Verdana" w:eastAsia="Gill Sans MT" w:hAnsi="Verdana"/>
                <w:sz w:val="24"/>
                <w:szCs w:val="24"/>
              </w:rPr>
            </w:pPr>
            <w:r w:rsidRPr="00CA6430">
              <w:rPr>
                <w:rFonts w:ascii="Verdana" w:eastAsia="Gill Sans MT" w:hAnsi="Verdana"/>
                <w:sz w:val="24"/>
                <w:szCs w:val="24"/>
              </w:rPr>
              <w:t xml:space="preserve">or </w:t>
            </w:r>
          </w:p>
          <w:p w14:paraId="6D6E807F" w14:textId="77777777" w:rsidR="007D13B0" w:rsidRDefault="007D13B0" w:rsidP="007D13B0">
            <w:pPr>
              <w:pStyle w:val="ListParagraph"/>
              <w:spacing w:line="240" w:lineRule="auto"/>
              <w:ind w:left="357"/>
              <w:rPr>
                <w:rFonts w:ascii="Verdana" w:eastAsia="Gill Sans MT" w:hAnsi="Verdana"/>
                <w:sz w:val="24"/>
                <w:szCs w:val="24"/>
              </w:rPr>
            </w:pPr>
          </w:p>
          <w:p w14:paraId="434467E5" w14:textId="77777777" w:rsidR="007D13B0" w:rsidRPr="002C4434" w:rsidRDefault="007D13B0" w:rsidP="007D13B0">
            <w:pPr>
              <w:pStyle w:val="ListParagraph"/>
              <w:numPr>
                <w:ilvl w:val="0"/>
                <w:numId w:val="19"/>
              </w:numPr>
              <w:spacing w:line="240" w:lineRule="auto"/>
              <w:ind w:left="357"/>
              <w:rPr>
                <w:rFonts w:ascii="Verdana" w:eastAsia="Gill Sans MT" w:hAnsi="Verdana"/>
                <w:sz w:val="24"/>
                <w:szCs w:val="24"/>
              </w:rPr>
            </w:pPr>
            <w:r>
              <w:rPr>
                <w:rFonts w:ascii="Verdana" w:eastAsia="Gill Sans MT" w:hAnsi="Verdana"/>
                <w:sz w:val="24"/>
                <w:szCs w:val="24"/>
              </w:rPr>
              <w:t>E</w:t>
            </w:r>
            <w:r w:rsidRPr="00CA6430">
              <w:rPr>
                <w:rFonts w:ascii="Verdana" w:eastAsia="Gill Sans MT" w:hAnsi="Verdana"/>
                <w:sz w:val="24"/>
                <w:szCs w:val="24"/>
              </w:rPr>
              <w:t xml:space="preserve">quivalent learning and experience in applying </w:t>
            </w:r>
            <w:proofErr w:type="spellStart"/>
            <w:r w:rsidRPr="00CA6430">
              <w:rPr>
                <w:rFonts w:ascii="Verdana" w:eastAsia="Gill Sans MT" w:hAnsi="Verdana"/>
                <w:sz w:val="24"/>
                <w:szCs w:val="24"/>
              </w:rPr>
              <w:t>behavioural</w:t>
            </w:r>
            <w:proofErr w:type="spellEnd"/>
            <w:r w:rsidRPr="00CA6430">
              <w:rPr>
                <w:rFonts w:ascii="Verdana" w:eastAsia="Gill Sans MT" w:hAnsi="Verdana"/>
                <w:sz w:val="24"/>
                <w:szCs w:val="24"/>
              </w:rPr>
              <w:t xml:space="preserve"> science.</w:t>
            </w:r>
          </w:p>
          <w:p w14:paraId="197EC930" w14:textId="77777777" w:rsidR="007D13B0" w:rsidRPr="0041456C" w:rsidRDefault="007D13B0" w:rsidP="00D81FE9">
            <w:pPr>
              <w:spacing w:after="0" w:line="240" w:lineRule="auto"/>
              <w:ind w:right="774"/>
              <w:jc w:val="both"/>
              <w:rPr>
                <w:rFonts w:ascii="Gill Sans MT" w:eastAsia="Gill Sans MT" w:hAnsi="Gill Sans MT" w:cs="Arial"/>
                <w:b/>
                <w:sz w:val="24"/>
                <w:szCs w:val="24"/>
                <w:lang w:val="en-GB"/>
              </w:rPr>
            </w:pPr>
          </w:p>
          <w:p w14:paraId="74AB4191" w14:textId="093A2651" w:rsidR="0041456C" w:rsidRP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tc>
        <w:tc>
          <w:tcPr>
            <w:tcW w:w="2302" w:type="dxa"/>
          </w:tcPr>
          <w:p w14:paraId="6BC5317A" w14:textId="77777777" w:rsidR="00CB6CB4" w:rsidRDefault="00CB6CB4" w:rsidP="00DF2BC8">
            <w:pPr>
              <w:spacing w:line="240" w:lineRule="auto"/>
              <w:jc w:val="center"/>
              <w:rPr>
                <w:rFonts w:ascii="Verdana" w:eastAsia="Gill Sans MT" w:hAnsi="Verdana"/>
              </w:rPr>
            </w:pPr>
          </w:p>
          <w:p w14:paraId="4A80884B" w14:textId="3BD4BF8C" w:rsidR="00DF2BC8" w:rsidRDefault="00DF2BC8" w:rsidP="00DF2BC8">
            <w:pPr>
              <w:spacing w:line="240" w:lineRule="auto"/>
              <w:jc w:val="center"/>
              <w:rPr>
                <w:rFonts w:ascii="Verdana" w:eastAsia="Gill Sans MT" w:hAnsi="Verdana"/>
              </w:rPr>
            </w:pPr>
            <w:r w:rsidRPr="002C4434">
              <w:rPr>
                <w:rFonts w:ascii="Verdana" w:eastAsia="Gill Sans MT" w:hAnsi="Verdana"/>
              </w:rPr>
              <w:t>A/I</w:t>
            </w:r>
          </w:p>
          <w:p w14:paraId="62E63125" w14:textId="77777777" w:rsidR="00DF2BC8" w:rsidRDefault="00DF2BC8" w:rsidP="00DF2BC8">
            <w:pPr>
              <w:spacing w:line="240" w:lineRule="auto"/>
              <w:rPr>
                <w:rFonts w:ascii="Verdana" w:eastAsia="Gill Sans MT" w:hAnsi="Verdana"/>
              </w:rPr>
            </w:pPr>
          </w:p>
          <w:p w14:paraId="33F83607" w14:textId="77777777" w:rsidR="00DF2BC8" w:rsidRPr="002C4434" w:rsidRDefault="00DF2BC8" w:rsidP="00DF2BC8">
            <w:pPr>
              <w:spacing w:line="240" w:lineRule="auto"/>
              <w:jc w:val="center"/>
              <w:rPr>
                <w:rFonts w:ascii="Verdana" w:eastAsia="Gill Sans MT" w:hAnsi="Verdana"/>
              </w:rPr>
            </w:pPr>
            <w:r w:rsidRPr="002C4434">
              <w:rPr>
                <w:rFonts w:ascii="Verdana" w:eastAsia="Gill Sans MT" w:hAnsi="Verdana"/>
              </w:rPr>
              <w:t>A/I</w:t>
            </w:r>
          </w:p>
          <w:p w14:paraId="0192D441" w14:textId="77777777" w:rsidR="0041456C" w:rsidRDefault="0041456C" w:rsidP="00D81FE9">
            <w:pPr>
              <w:ind w:right="774"/>
              <w:rPr>
                <w:rFonts w:ascii="Gill Sans MT" w:eastAsia="Gill Sans MT" w:hAnsi="Gill Sans MT"/>
              </w:rPr>
            </w:pPr>
          </w:p>
          <w:p w14:paraId="16D51901" w14:textId="77777777" w:rsidR="00C216ED" w:rsidRDefault="00C216ED" w:rsidP="00D81FE9">
            <w:pPr>
              <w:ind w:right="774"/>
              <w:rPr>
                <w:rFonts w:ascii="Gill Sans MT" w:eastAsia="Gill Sans MT" w:hAnsi="Gill Sans MT"/>
              </w:rPr>
            </w:pPr>
          </w:p>
          <w:p w14:paraId="045CB988" w14:textId="098858C3" w:rsidR="004666B9" w:rsidRPr="002C4434" w:rsidRDefault="004666B9" w:rsidP="004666B9">
            <w:pPr>
              <w:spacing w:line="240" w:lineRule="auto"/>
              <w:jc w:val="center"/>
              <w:rPr>
                <w:rFonts w:ascii="Verdana" w:eastAsia="Gill Sans MT" w:hAnsi="Verdana"/>
              </w:rPr>
            </w:pPr>
            <w:r w:rsidRPr="002C4434">
              <w:rPr>
                <w:rFonts w:ascii="Verdana" w:eastAsia="Gill Sans MT" w:hAnsi="Verdana"/>
              </w:rPr>
              <w:t>A/I</w:t>
            </w:r>
          </w:p>
          <w:p w14:paraId="4FA5215D" w14:textId="73E5C9EC" w:rsidR="00C216ED" w:rsidRPr="0041456C" w:rsidRDefault="00C216ED" w:rsidP="00D81FE9">
            <w:pPr>
              <w:ind w:right="774"/>
              <w:rPr>
                <w:rFonts w:ascii="Gill Sans MT" w:eastAsia="Gill Sans MT" w:hAnsi="Gill Sans MT"/>
              </w:rPr>
            </w:pPr>
          </w:p>
        </w:tc>
      </w:tr>
      <w:tr w:rsidR="0041456C" w:rsidRPr="0041456C" w14:paraId="4FFAC253" w14:textId="77777777" w:rsidTr="00B32BB1">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584C4DB1" w14:textId="77777777" w:rsidR="0041456C" w:rsidRDefault="00B3396F" w:rsidP="00D81FE9">
            <w:pPr>
              <w:ind w:right="774"/>
              <w:jc w:val="center"/>
              <w:rPr>
                <w:rFonts w:ascii="Gill Sans MT" w:eastAsia="Gill Sans MT" w:hAnsi="Gill Sans MT"/>
              </w:rPr>
            </w:pPr>
            <w:r w:rsidRPr="002C4434">
              <w:rPr>
                <w:rFonts w:ascii="Verdana" w:eastAsia="Gill Sans MT" w:hAnsi="Verdana"/>
                <w:b/>
                <w:noProof/>
              </w:rPr>
              <w:drawing>
                <wp:inline distT="0" distB="0" distL="0" distR="0" wp14:anchorId="24EDDBE4" wp14:editId="54197253">
                  <wp:extent cx="501015" cy="243205"/>
                  <wp:effectExtent l="0" t="0" r="0" b="0"/>
                  <wp:docPr id="558093807"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98F4779" w14:textId="77777777" w:rsidR="00B3396F" w:rsidRDefault="00B3396F" w:rsidP="00D81FE9">
            <w:pPr>
              <w:ind w:right="774"/>
              <w:jc w:val="center"/>
              <w:rPr>
                <w:rFonts w:ascii="Gill Sans MT" w:eastAsia="Gill Sans MT" w:hAnsi="Gill Sans MT"/>
              </w:rPr>
            </w:pPr>
          </w:p>
          <w:p w14:paraId="502ABBE4" w14:textId="77777777" w:rsidR="00B3396F" w:rsidRDefault="00B3396F" w:rsidP="00D81FE9">
            <w:pPr>
              <w:ind w:right="774"/>
              <w:jc w:val="center"/>
              <w:rPr>
                <w:rFonts w:ascii="Gill Sans MT" w:eastAsia="Gill Sans MT" w:hAnsi="Gill Sans MT"/>
              </w:rPr>
            </w:pPr>
            <w:r w:rsidRPr="002C4434">
              <w:rPr>
                <w:rFonts w:ascii="Verdana" w:eastAsia="Gill Sans MT" w:hAnsi="Verdana"/>
                <w:b/>
                <w:noProof/>
              </w:rPr>
              <w:drawing>
                <wp:inline distT="0" distB="0" distL="0" distR="0" wp14:anchorId="7FF75905" wp14:editId="4F1F152B">
                  <wp:extent cx="501015" cy="243205"/>
                  <wp:effectExtent l="0" t="0" r="0" b="0"/>
                  <wp:docPr id="738436971"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896F6FB" w14:textId="77777777" w:rsidR="00B3396F" w:rsidRDefault="00B3396F" w:rsidP="00D81FE9">
            <w:pPr>
              <w:ind w:right="774"/>
              <w:jc w:val="center"/>
              <w:rPr>
                <w:rFonts w:ascii="Gill Sans MT" w:eastAsia="Gill Sans MT" w:hAnsi="Gill Sans MT"/>
              </w:rPr>
            </w:pPr>
          </w:p>
          <w:p w14:paraId="28FAF8DB" w14:textId="77777777" w:rsidR="00B3396F" w:rsidRDefault="00B3396F" w:rsidP="00D81FE9">
            <w:pPr>
              <w:ind w:right="774"/>
              <w:jc w:val="center"/>
              <w:rPr>
                <w:rFonts w:ascii="Gill Sans MT" w:eastAsia="Gill Sans MT" w:hAnsi="Gill Sans MT"/>
              </w:rPr>
            </w:pPr>
          </w:p>
          <w:p w14:paraId="6D2C4BB0" w14:textId="3F29B157" w:rsidR="00B3396F" w:rsidRPr="0041456C" w:rsidRDefault="00B3396F" w:rsidP="00D81FE9">
            <w:pPr>
              <w:ind w:right="774"/>
              <w:jc w:val="center"/>
              <w:rPr>
                <w:rFonts w:ascii="Gill Sans MT" w:eastAsia="Gill Sans MT" w:hAnsi="Gill Sans MT"/>
              </w:rPr>
            </w:pPr>
            <w:r w:rsidRPr="002C4434">
              <w:rPr>
                <w:rFonts w:ascii="Verdana" w:eastAsia="Gill Sans MT" w:hAnsi="Verdana"/>
                <w:b/>
                <w:noProof/>
              </w:rPr>
              <w:lastRenderedPageBreak/>
              <w:drawing>
                <wp:inline distT="0" distB="0" distL="0" distR="0" wp14:anchorId="3D8530E5" wp14:editId="39B19650">
                  <wp:extent cx="501015" cy="243205"/>
                  <wp:effectExtent l="0" t="0" r="0" b="0"/>
                  <wp:docPr id="1121424267"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84"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lastRenderedPageBreak/>
              <w:t>Knowledge and Experience</w:t>
            </w:r>
          </w:p>
          <w:p w14:paraId="169ADC07" w14:textId="77777777" w:rsidR="004748EC" w:rsidRDefault="004748EC" w:rsidP="004748EC">
            <w:pPr>
              <w:numPr>
                <w:ilvl w:val="0"/>
                <w:numId w:val="20"/>
              </w:numPr>
              <w:spacing w:before="100" w:beforeAutospacing="1" w:after="120" w:line="240" w:lineRule="auto"/>
              <w:rPr>
                <w:rFonts w:ascii="Verdana" w:eastAsia="Times New Roman" w:hAnsi="Verdana" w:cs="Arial"/>
                <w:color w:val="212B32"/>
                <w:sz w:val="24"/>
                <w:szCs w:val="24"/>
                <w:lang w:val="en-GB" w:eastAsia="en-GB"/>
              </w:rPr>
            </w:pPr>
            <w:bookmarkStart w:id="1" w:name="_Hlk179290449"/>
            <w:r>
              <w:rPr>
                <w:rFonts w:ascii="Verdana" w:eastAsia="Times New Roman" w:hAnsi="Verdana" w:cs="Arial"/>
                <w:color w:val="212B32"/>
                <w:sz w:val="24"/>
                <w:szCs w:val="24"/>
                <w:lang w:val="en-GB" w:eastAsia="en-GB"/>
              </w:rPr>
              <w:t>Significant experience of the a</w:t>
            </w:r>
            <w:r w:rsidRPr="002C4434">
              <w:rPr>
                <w:rFonts w:ascii="Verdana" w:eastAsia="Times New Roman" w:hAnsi="Verdana" w:cs="Arial"/>
                <w:color w:val="212B32"/>
                <w:sz w:val="24"/>
                <w:szCs w:val="24"/>
                <w:lang w:val="en-GB" w:eastAsia="en-GB"/>
              </w:rPr>
              <w:t xml:space="preserve">pplication of evidence or theory to </w:t>
            </w:r>
            <w:r>
              <w:rPr>
                <w:rFonts w:ascii="Verdana" w:eastAsia="Times New Roman" w:hAnsi="Verdana" w:cs="Arial"/>
                <w:color w:val="212B32"/>
                <w:sz w:val="24"/>
                <w:szCs w:val="24"/>
                <w:lang w:val="en-GB" w:eastAsia="en-GB"/>
              </w:rPr>
              <w:t xml:space="preserve">identify specific drivers for behaviour change </w:t>
            </w:r>
            <w:r w:rsidRPr="002C4434">
              <w:rPr>
                <w:rFonts w:ascii="Verdana" w:eastAsia="Times New Roman" w:hAnsi="Verdana" w:cs="Arial"/>
                <w:color w:val="212B32"/>
                <w:sz w:val="24"/>
                <w:szCs w:val="24"/>
                <w:lang w:val="en-GB" w:eastAsia="en-GB"/>
              </w:rPr>
              <w:t>in different populations.</w:t>
            </w:r>
          </w:p>
          <w:p w14:paraId="4DF7A5F3" w14:textId="77777777" w:rsidR="004748EC" w:rsidRPr="002C4434" w:rsidRDefault="004748EC" w:rsidP="004748EC">
            <w:pPr>
              <w:numPr>
                <w:ilvl w:val="0"/>
                <w:numId w:val="20"/>
              </w:numPr>
              <w:spacing w:before="100" w:beforeAutospacing="1" w:after="120" w:line="240" w:lineRule="auto"/>
              <w:rPr>
                <w:rFonts w:ascii="Verdana" w:eastAsia="Times New Roman" w:hAnsi="Verdana" w:cs="Arial"/>
                <w:color w:val="212B32"/>
                <w:sz w:val="24"/>
                <w:szCs w:val="24"/>
                <w:lang w:val="en-GB" w:eastAsia="en-GB"/>
              </w:rPr>
            </w:pPr>
            <w:r>
              <w:rPr>
                <w:rFonts w:ascii="Verdana" w:eastAsia="Times New Roman" w:hAnsi="Verdana" w:cs="Arial"/>
                <w:color w:val="212B32"/>
                <w:sz w:val="24"/>
                <w:szCs w:val="24"/>
                <w:lang w:val="en-GB" w:eastAsia="en-GB"/>
              </w:rPr>
              <w:t>Experience of applying behavioural science in a local authority or similar type of organisation/setting.</w:t>
            </w:r>
          </w:p>
          <w:p w14:paraId="30A637F7" w14:textId="77777777" w:rsidR="004748EC" w:rsidRPr="002C4434" w:rsidRDefault="004748EC" w:rsidP="004748EC">
            <w:pPr>
              <w:numPr>
                <w:ilvl w:val="0"/>
                <w:numId w:val="20"/>
              </w:numPr>
              <w:spacing w:before="100" w:beforeAutospacing="1" w:after="120" w:line="240" w:lineRule="auto"/>
              <w:rPr>
                <w:rFonts w:ascii="Verdana" w:eastAsia="Times New Roman" w:hAnsi="Verdana" w:cs="Arial"/>
                <w:color w:val="212B32"/>
                <w:sz w:val="24"/>
                <w:szCs w:val="24"/>
                <w:lang w:val="en-GB" w:eastAsia="en-GB"/>
              </w:rPr>
            </w:pPr>
            <w:r>
              <w:rPr>
                <w:rFonts w:ascii="Verdana" w:eastAsia="Times New Roman" w:hAnsi="Verdana" w:cs="Arial"/>
                <w:color w:val="212B32"/>
                <w:sz w:val="24"/>
                <w:szCs w:val="24"/>
                <w:lang w:val="en-GB" w:eastAsia="en-GB"/>
              </w:rPr>
              <w:t>Significant experience of d</w:t>
            </w:r>
            <w:r w:rsidRPr="002C4434">
              <w:rPr>
                <w:rFonts w:ascii="Verdana" w:eastAsia="Times New Roman" w:hAnsi="Verdana" w:cs="Arial"/>
                <w:color w:val="212B32"/>
                <w:sz w:val="24"/>
                <w:szCs w:val="24"/>
                <w:lang w:val="en-GB" w:eastAsia="en-GB"/>
              </w:rPr>
              <w:t>eveloping, delivering and evaluating training</w:t>
            </w:r>
            <w:r>
              <w:rPr>
                <w:rFonts w:ascii="Verdana" w:eastAsia="Times New Roman" w:hAnsi="Verdana" w:cs="Arial"/>
                <w:color w:val="212B32"/>
                <w:sz w:val="24"/>
                <w:szCs w:val="24"/>
                <w:lang w:val="en-GB" w:eastAsia="en-GB"/>
              </w:rPr>
              <w:t xml:space="preserve"> with a range of audiences</w:t>
            </w:r>
            <w:r w:rsidRPr="002C4434">
              <w:rPr>
                <w:rFonts w:ascii="Verdana" w:eastAsia="Times New Roman" w:hAnsi="Verdana" w:cs="Arial"/>
                <w:color w:val="212B32"/>
                <w:sz w:val="24"/>
                <w:szCs w:val="24"/>
                <w:lang w:val="en-GB" w:eastAsia="en-GB"/>
              </w:rPr>
              <w:t>.</w:t>
            </w:r>
          </w:p>
          <w:p w14:paraId="73BDCCA7" w14:textId="77777777" w:rsidR="004748EC" w:rsidRDefault="004748EC" w:rsidP="004748EC">
            <w:pPr>
              <w:numPr>
                <w:ilvl w:val="0"/>
                <w:numId w:val="20"/>
              </w:numPr>
              <w:spacing w:before="100" w:beforeAutospacing="1" w:after="120" w:line="240" w:lineRule="auto"/>
              <w:rPr>
                <w:rFonts w:ascii="Verdana" w:eastAsia="Times New Roman" w:hAnsi="Verdana" w:cs="Arial"/>
                <w:color w:val="212B32"/>
                <w:sz w:val="24"/>
                <w:szCs w:val="24"/>
                <w:lang w:val="en-GB" w:eastAsia="en-GB"/>
              </w:rPr>
            </w:pPr>
            <w:bookmarkStart w:id="2" w:name="_Hlk179290509"/>
            <w:bookmarkEnd w:id="1"/>
            <w:r>
              <w:rPr>
                <w:rFonts w:ascii="Verdana" w:eastAsia="Times New Roman" w:hAnsi="Verdana" w:cs="Arial"/>
                <w:color w:val="212B32"/>
                <w:sz w:val="24"/>
                <w:szCs w:val="24"/>
                <w:lang w:val="en-GB" w:eastAsia="en-GB"/>
              </w:rPr>
              <w:t>Significant e</w:t>
            </w:r>
            <w:r w:rsidRPr="002344FE">
              <w:rPr>
                <w:rFonts w:ascii="Verdana" w:eastAsia="Times New Roman" w:hAnsi="Verdana" w:cs="Arial"/>
                <w:color w:val="212B32"/>
                <w:sz w:val="24"/>
                <w:szCs w:val="24"/>
                <w:lang w:val="en-GB" w:eastAsia="en-GB"/>
              </w:rPr>
              <w:t>xperience of using multiple sources of evidence (qualitative and quantitative) to develop behavioural insight to inform behaviour change interventions.</w:t>
            </w:r>
          </w:p>
          <w:p w14:paraId="53611F46" w14:textId="77777777" w:rsidR="004748EC" w:rsidRPr="002344FE" w:rsidRDefault="004748EC" w:rsidP="004748EC">
            <w:pPr>
              <w:numPr>
                <w:ilvl w:val="0"/>
                <w:numId w:val="20"/>
              </w:numPr>
              <w:spacing w:before="100" w:beforeAutospacing="1" w:after="120" w:line="240" w:lineRule="auto"/>
              <w:rPr>
                <w:rFonts w:ascii="Verdana" w:eastAsia="Times New Roman" w:hAnsi="Verdana" w:cs="Arial"/>
                <w:color w:val="212B32"/>
                <w:sz w:val="24"/>
                <w:szCs w:val="24"/>
                <w:lang w:val="en-GB" w:eastAsia="en-GB"/>
              </w:rPr>
            </w:pPr>
            <w:bookmarkStart w:id="3" w:name="_Hlk179290284"/>
            <w:bookmarkEnd w:id="2"/>
            <w:r w:rsidRPr="002344FE">
              <w:rPr>
                <w:rFonts w:ascii="Verdana" w:eastAsia="Times New Roman" w:hAnsi="Verdana" w:cs="Arial"/>
                <w:color w:val="212B32"/>
                <w:sz w:val="24"/>
                <w:szCs w:val="24"/>
                <w:lang w:val="en-GB" w:eastAsia="en-GB"/>
              </w:rPr>
              <w:t>Highly developed specialist knowledge underpinned by understanding of key theoretical concepts, models and frameworks in behavioural sciences.</w:t>
            </w:r>
          </w:p>
          <w:bookmarkEnd w:id="3"/>
          <w:p w14:paraId="4FF99CF7" w14:textId="77777777" w:rsidR="004748EC" w:rsidRDefault="004748EC" w:rsidP="004748EC">
            <w:pPr>
              <w:numPr>
                <w:ilvl w:val="0"/>
                <w:numId w:val="20"/>
              </w:numPr>
              <w:spacing w:before="100" w:beforeAutospacing="1" w:after="0" w:line="240" w:lineRule="auto"/>
              <w:rPr>
                <w:rFonts w:ascii="Verdana" w:eastAsia="Times New Roman" w:hAnsi="Verdana" w:cs="Arial"/>
                <w:color w:val="212B32"/>
                <w:sz w:val="24"/>
                <w:szCs w:val="24"/>
                <w:lang w:val="en-GB" w:eastAsia="en-GB"/>
              </w:rPr>
            </w:pPr>
            <w:r>
              <w:rPr>
                <w:rFonts w:ascii="Verdana" w:eastAsia="Times New Roman" w:hAnsi="Verdana" w:cs="Arial"/>
                <w:color w:val="212B32"/>
                <w:sz w:val="24"/>
                <w:szCs w:val="24"/>
                <w:lang w:val="en-GB" w:eastAsia="en-GB"/>
              </w:rPr>
              <w:lastRenderedPageBreak/>
              <w:t xml:space="preserve">Significant experience </w:t>
            </w:r>
            <w:r w:rsidRPr="002C4434">
              <w:rPr>
                <w:rFonts w:ascii="Verdana" w:eastAsia="Times New Roman" w:hAnsi="Verdana" w:cs="Arial"/>
                <w:color w:val="212B32"/>
                <w:sz w:val="24"/>
                <w:szCs w:val="24"/>
                <w:lang w:val="en-GB" w:eastAsia="en-GB"/>
              </w:rPr>
              <w:t>of research and evaluation methods for understanding effectiveness of behaviour change interventions.</w:t>
            </w:r>
          </w:p>
          <w:p w14:paraId="36079615" w14:textId="77777777" w:rsidR="004748EC" w:rsidRPr="002B76AD" w:rsidRDefault="004748EC" w:rsidP="004748EC">
            <w:pPr>
              <w:pStyle w:val="ListParagraph"/>
              <w:numPr>
                <w:ilvl w:val="0"/>
                <w:numId w:val="20"/>
              </w:numPr>
              <w:spacing w:line="240" w:lineRule="auto"/>
              <w:rPr>
                <w:rFonts w:ascii="Verdana" w:eastAsia="Gill Sans MT" w:hAnsi="Verdana"/>
                <w:sz w:val="24"/>
                <w:szCs w:val="24"/>
              </w:rPr>
            </w:pPr>
            <w:r w:rsidRPr="002C4434">
              <w:rPr>
                <w:rFonts w:ascii="Verdana" w:eastAsia="Gill Sans MT" w:hAnsi="Verdana"/>
                <w:sz w:val="24"/>
                <w:szCs w:val="24"/>
              </w:rPr>
              <w:t>Evidence of continuing professional/personal development.</w:t>
            </w:r>
          </w:p>
          <w:p w14:paraId="186B0F1C" w14:textId="77777777" w:rsidR="0041456C" w:rsidRPr="0041456C" w:rsidRDefault="0041456C" w:rsidP="00D81FE9">
            <w:pPr>
              <w:autoSpaceDE w:val="0"/>
              <w:autoSpaceDN w:val="0"/>
              <w:adjustRightInd w:val="0"/>
              <w:spacing w:after="0" w:line="240" w:lineRule="auto"/>
              <w:ind w:right="774"/>
              <w:rPr>
                <w:rFonts w:ascii="Arial" w:hAnsi="Arial"/>
              </w:rPr>
            </w:pPr>
          </w:p>
        </w:tc>
        <w:tc>
          <w:tcPr>
            <w:tcW w:w="2302" w:type="dxa"/>
          </w:tcPr>
          <w:p w14:paraId="6D0BD2A6" w14:textId="77777777" w:rsidR="00B80A13" w:rsidRDefault="00B80A13" w:rsidP="00B80A13">
            <w:pPr>
              <w:spacing w:line="240" w:lineRule="auto"/>
              <w:jc w:val="center"/>
              <w:rPr>
                <w:rFonts w:ascii="Verdana" w:eastAsia="Gill Sans MT" w:hAnsi="Verdana"/>
              </w:rPr>
            </w:pPr>
          </w:p>
          <w:p w14:paraId="1FDC97D5" w14:textId="77777777" w:rsidR="00B80A13" w:rsidRDefault="00B80A13" w:rsidP="00B80A13">
            <w:pPr>
              <w:spacing w:line="240" w:lineRule="auto"/>
              <w:rPr>
                <w:rFonts w:ascii="Verdana" w:eastAsia="Gill Sans MT" w:hAnsi="Verdana"/>
              </w:rPr>
            </w:pPr>
          </w:p>
          <w:p w14:paraId="5B16F7A3" w14:textId="2C0472AE" w:rsidR="00B80A13" w:rsidRPr="002C4434" w:rsidRDefault="00B80A13" w:rsidP="00F81598">
            <w:pPr>
              <w:spacing w:line="240" w:lineRule="auto"/>
              <w:jc w:val="center"/>
              <w:rPr>
                <w:rFonts w:ascii="Verdana" w:eastAsia="Gill Sans MT" w:hAnsi="Verdana"/>
              </w:rPr>
            </w:pPr>
            <w:r w:rsidRPr="002C4434">
              <w:rPr>
                <w:rFonts w:ascii="Verdana" w:eastAsia="Gill Sans MT" w:hAnsi="Verdana"/>
              </w:rPr>
              <w:t>A/I</w:t>
            </w:r>
          </w:p>
          <w:p w14:paraId="1B2712EA" w14:textId="77777777" w:rsidR="00B80A13" w:rsidRDefault="00B80A13" w:rsidP="00B80A13">
            <w:pPr>
              <w:spacing w:line="240" w:lineRule="auto"/>
              <w:jc w:val="center"/>
              <w:rPr>
                <w:rFonts w:ascii="Verdana" w:eastAsia="Gill Sans MT" w:hAnsi="Verdana"/>
              </w:rPr>
            </w:pPr>
          </w:p>
          <w:p w14:paraId="516C7F52" w14:textId="77777777" w:rsidR="00B80A13" w:rsidRDefault="00B80A13" w:rsidP="00B80A13">
            <w:pPr>
              <w:spacing w:line="240" w:lineRule="auto"/>
              <w:jc w:val="center"/>
              <w:rPr>
                <w:rFonts w:ascii="Verdana" w:eastAsia="Gill Sans MT" w:hAnsi="Verdana"/>
              </w:rPr>
            </w:pPr>
            <w:r>
              <w:rPr>
                <w:rFonts w:ascii="Verdana" w:eastAsia="Gill Sans MT" w:hAnsi="Verdana"/>
              </w:rPr>
              <w:t>A/I</w:t>
            </w:r>
          </w:p>
          <w:p w14:paraId="2E4E9144" w14:textId="782357E1" w:rsidR="00B80A13" w:rsidRPr="002C4434" w:rsidRDefault="00B80A13" w:rsidP="00B80A13">
            <w:pPr>
              <w:spacing w:line="240" w:lineRule="auto"/>
              <w:jc w:val="center"/>
              <w:rPr>
                <w:rFonts w:ascii="Verdana" w:eastAsia="Gill Sans MT" w:hAnsi="Verdana"/>
              </w:rPr>
            </w:pPr>
            <w:r w:rsidRPr="002C4434">
              <w:rPr>
                <w:rFonts w:ascii="Verdana" w:eastAsia="Gill Sans MT" w:hAnsi="Verdana"/>
              </w:rPr>
              <w:t>A/I</w:t>
            </w:r>
          </w:p>
          <w:p w14:paraId="1DC70B0E" w14:textId="77777777" w:rsidR="00C72C62" w:rsidRDefault="00C72C62" w:rsidP="00B80A13">
            <w:pPr>
              <w:spacing w:line="240" w:lineRule="auto"/>
              <w:jc w:val="center"/>
              <w:rPr>
                <w:rFonts w:ascii="Verdana" w:eastAsia="Gill Sans MT" w:hAnsi="Verdana"/>
              </w:rPr>
            </w:pPr>
          </w:p>
          <w:p w14:paraId="1727B380" w14:textId="78F65926" w:rsidR="00B80A13" w:rsidRPr="002C4434" w:rsidRDefault="00B80A13" w:rsidP="00B80A13">
            <w:pPr>
              <w:spacing w:line="240" w:lineRule="auto"/>
              <w:jc w:val="center"/>
              <w:rPr>
                <w:rFonts w:ascii="Verdana" w:eastAsia="Gill Sans MT" w:hAnsi="Verdana"/>
              </w:rPr>
            </w:pPr>
            <w:r w:rsidRPr="002C4434">
              <w:rPr>
                <w:rFonts w:ascii="Verdana" w:eastAsia="Gill Sans MT" w:hAnsi="Verdana"/>
              </w:rPr>
              <w:t>A/I</w:t>
            </w:r>
          </w:p>
          <w:p w14:paraId="691DE826" w14:textId="77777777" w:rsidR="00B80A13" w:rsidRDefault="00B80A13" w:rsidP="00B80A13">
            <w:pPr>
              <w:spacing w:line="240" w:lineRule="auto"/>
              <w:jc w:val="center"/>
              <w:rPr>
                <w:rFonts w:ascii="Verdana" w:eastAsia="Gill Sans MT" w:hAnsi="Verdana"/>
              </w:rPr>
            </w:pPr>
          </w:p>
          <w:p w14:paraId="3B5FF1EA" w14:textId="77777777" w:rsidR="00B80A13" w:rsidRDefault="00B80A13" w:rsidP="00B80A13">
            <w:pPr>
              <w:spacing w:line="240" w:lineRule="auto"/>
              <w:jc w:val="center"/>
              <w:rPr>
                <w:rFonts w:ascii="Verdana" w:eastAsia="Gill Sans MT" w:hAnsi="Verdana"/>
              </w:rPr>
            </w:pPr>
            <w:r w:rsidRPr="002C4434">
              <w:rPr>
                <w:rFonts w:ascii="Verdana" w:eastAsia="Gill Sans MT" w:hAnsi="Verdana"/>
              </w:rPr>
              <w:t>A/I</w:t>
            </w:r>
          </w:p>
          <w:p w14:paraId="6AD07E5D" w14:textId="77777777" w:rsidR="00B80A13" w:rsidRDefault="00B80A13" w:rsidP="00B80A13">
            <w:pPr>
              <w:spacing w:line="240" w:lineRule="auto"/>
              <w:jc w:val="center"/>
              <w:rPr>
                <w:rFonts w:ascii="Verdana" w:eastAsia="Gill Sans MT" w:hAnsi="Verdana"/>
              </w:rPr>
            </w:pPr>
          </w:p>
          <w:p w14:paraId="2EA0BD69" w14:textId="77777777" w:rsidR="00C72C62" w:rsidRDefault="00C72C62" w:rsidP="00B80A13">
            <w:pPr>
              <w:spacing w:line="240" w:lineRule="auto"/>
              <w:jc w:val="center"/>
              <w:rPr>
                <w:rFonts w:ascii="Verdana" w:eastAsia="Gill Sans MT" w:hAnsi="Verdana"/>
              </w:rPr>
            </w:pPr>
          </w:p>
          <w:p w14:paraId="5B8CA640" w14:textId="77FFE27D" w:rsidR="00B80A13" w:rsidRDefault="00B80A13" w:rsidP="00B80A13">
            <w:pPr>
              <w:spacing w:line="240" w:lineRule="auto"/>
              <w:jc w:val="center"/>
              <w:rPr>
                <w:rFonts w:ascii="Verdana" w:eastAsia="Gill Sans MT" w:hAnsi="Verdana"/>
              </w:rPr>
            </w:pPr>
            <w:r w:rsidRPr="002C4434">
              <w:rPr>
                <w:rFonts w:ascii="Verdana" w:eastAsia="Gill Sans MT" w:hAnsi="Verdana"/>
              </w:rPr>
              <w:lastRenderedPageBreak/>
              <w:t>A/I</w:t>
            </w:r>
          </w:p>
          <w:p w14:paraId="7E1C9375" w14:textId="77777777" w:rsidR="00C72C62" w:rsidRDefault="00C72C62" w:rsidP="00B80A13">
            <w:pPr>
              <w:spacing w:line="240" w:lineRule="auto"/>
              <w:jc w:val="center"/>
              <w:rPr>
                <w:rFonts w:ascii="Verdana" w:eastAsia="Gill Sans MT" w:hAnsi="Verdana"/>
              </w:rPr>
            </w:pPr>
          </w:p>
          <w:p w14:paraId="44C522C3" w14:textId="11124854" w:rsidR="00C72C62" w:rsidRPr="002C4434" w:rsidRDefault="00C72C62" w:rsidP="00B80A13">
            <w:pPr>
              <w:spacing w:line="240" w:lineRule="auto"/>
              <w:jc w:val="center"/>
              <w:rPr>
                <w:rFonts w:ascii="Verdana" w:eastAsia="Gill Sans MT" w:hAnsi="Verdana"/>
              </w:rPr>
            </w:pPr>
            <w:r>
              <w:rPr>
                <w:rFonts w:ascii="Verdana" w:eastAsia="Gill Sans MT" w:hAnsi="Verdana"/>
              </w:rPr>
              <w:t>A/I</w:t>
            </w:r>
          </w:p>
          <w:p w14:paraId="73459890" w14:textId="77777777" w:rsidR="0041456C" w:rsidRPr="0041456C" w:rsidRDefault="0041456C" w:rsidP="00D81FE9">
            <w:pPr>
              <w:ind w:right="774"/>
              <w:rPr>
                <w:rFonts w:ascii="Gill Sans MT" w:eastAsia="Gill Sans MT" w:hAnsi="Gill Sans MT"/>
              </w:rPr>
            </w:pPr>
          </w:p>
        </w:tc>
      </w:tr>
      <w:tr w:rsidR="0041456C" w:rsidRPr="0041456C" w14:paraId="7FE7E04A" w14:textId="77777777" w:rsidTr="00B32BB1">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1CE52860" w14:textId="77777777" w:rsidR="00A458DE" w:rsidRDefault="0041456C" w:rsidP="00D81FE9">
            <w:pPr>
              <w:ind w:right="774"/>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116C3F2" w14:textId="77777777" w:rsidR="00A458DE" w:rsidRDefault="00A458DE" w:rsidP="00D81FE9">
            <w:pPr>
              <w:ind w:right="774"/>
              <w:jc w:val="center"/>
              <w:rPr>
                <w:rFonts w:ascii="Gill Sans MT" w:eastAsia="Gill Sans MT" w:hAnsi="Gill Sans MT"/>
                <w:b/>
              </w:rPr>
            </w:pPr>
          </w:p>
          <w:p w14:paraId="0FE0E6B8" w14:textId="77777777" w:rsidR="00A458DE" w:rsidRDefault="00A458DE" w:rsidP="00D81FE9">
            <w:pPr>
              <w:ind w:right="774"/>
              <w:jc w:val="center"/>
              <w:rPr>
                <w:rFonts w:ascii="Gill Sans MT" w:eastAsia="Gill Sans MT" w:hAnsi="Gill Sans MT"/>
                <w:b/>
              </w:rPr>
            </w:pPr>
            <w:r w:rsidRPr="002C4434">
              <w:rPr>
                <w:rFonts w:ascii="Verdana" w:eastAsia="Gill Sans MT" w:hAnsi="Verdana"/>
                <w:b/>
                <w:noProof/>
              </w:rPr>
              <w:drawing>
                <wp:inline distT="0" distB="0" distL="0" distR="0" wp14:anchorId="09B815FE" wp14:editId="763062CC">
                  <wp:extent cx="501015" cy="243205"/>
                  <wp:effectExtent l="0" t="0" r="0" b="0"/>
                  <wp:docPr id="2039220332"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124A113" w14:textId="77777777" w:rsidR="00A458DE" w:rsidRDefault="00A458DE" w:rsidP="00D81FE9">
            <w:pPr>
              <w:ind w:right="774"/>
              <w:jc w:val="center"/>
              <w:rPr>
                <w:rFonts w:ascii="Gill Sans MT" w:eastAsia="Gill Sans MT" w:hAnsi="Gill Sans MT"/>
                <w:b/>
              </w:rPr>
            </w:pPr>
          </w:p>
          <w:p w14:paraId="5CB010DA" w14:textId="711FBE28" w:rsidR="00A458DE" w:rsidRDefault="00A458DE" w:rsidP="00D81FE9">
            <w:pPr>
              <w:ind w:right="774"/>
              <w:jc w:val="center"/>
              <w:rPr>
                <w:rFonts w:ascii="Gill Sans MT" w:eastAsia="Gill Sans MT" w:hAnsi="Gill Sans MT"/>
                <w:b/>
              </w:rPr>
            </w:pPr>
            <w:r w:rsidRPr="002C4434">
              <w:rPr>
                <w:rFonts w:ascii="Verdana" w:eastAsia="Gill Sans MT" w:hAnsi="Verdana"/>
                <w:b/>
                <w:noProof/>
              </w:rPr>
              <w:drawing>
                <wp:inline distT="0" distB="0" distL="0" distR="0" wp14:anchorId="69CEFDC3" wp14:editId="44EA1E25">
                  <wp:extent cx="501015" cy="243205"/>
                  <wp:effectExtent l="0" t="0" r="0" b="0"/>
                  <wp:docPr id="636054027"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EBB27EE" w14:textId="77777777" w:rsidR="00A458DE" w:rsidRDefault="00A458DE" w:rsidP="00D81FE9">
            <w:pPr>
              <w:ind w:right="774"/>
              <w:jc w:val="center"/>
              <w:rPr>
                <w:rFonts w:ascii="Gill Sans MT" w:eastAsia="Gill Sans MT" w:hAnsi="Gill Sans MT"/>
                <w:b/>
              </w:rPr>
            </w:pPr>
          </w:p>
          <w:p w14:paraId="68D5A30F" w14:textId="77777777" w:rsidR="00A458DE" w:rsidRDefault="00A458DE" w:rsidP="00D81FE9">
            <w:pPr>
              <w:ind w:right="774"/>
              <w:jc w:val="center"/>
              <w:rPr>
                <w:rFonts w:ascii="Gill Sans MT" w:eastAsia="Gill Sans MT" w:hAnsi="Gill Sans MT"/>
                <w:b/>
              </w:rPr>
            </w:pPr>
          </w:p>
          <w:p w14:paraId="57E4646F" w14:textId="77777777" w:rsidR="00A458DE" w:rsidRDefault="00A458DE" w:rsidP="00D81FE9">
            <w:pPr>
              <w:ind w:right="774"/>
              <w:jc w:val="center"/>
              <w:rPr>
                <w:rFonts w:ascii="Gill Sans MT" w:eastAsia="Gill Sans MT" w:hAnsi="Gill Sans MT"/>
                <w:b/>
              </w:rPr>
            </w:pPr>
          </w:p>
          <w:p w14:paraId="1559DEC3" w14:textId="77777777" w:rsidR="00A458DE" w:rsidRDefault="00A458DE" w:rsidP="00D81FE9">
            <w:pPr>
              <w:ind w:right="774"/>
              <w:jc w:val="center"/>
              <w:rPr>
                <w:rFonts w:ascii="Gill Sans MT" w:eastAsia="Gill Sans MT" w:hAnsi="Gill Sans MT"/>
                <w:b/>
              </w:rPr>
            </w:pPr>
          </w:p>
          <w:p w14:paraId="432E3109" w14:textId="77777777" w:rsidR="0041456C" w:rsidRDefault="00A458DE" w:rsidP="00D81FE9">
            <w:pPr>
              <w:ind w:right="774"/>
              <w:jc w:val="center"/>
              <w:rPr>
                <w:rFonts w:ascii="Gill Sans MT" w:eastAsia="Gill Sans MT" w:hAnsi="Gill Sans MT"/>
                <w:b/>
              </w:rPr>
            </w:pPr>
            <w:r w:rsidRPr="002C4434">
              <w:rPr>
                <w:rFonts w:ascii="Verdana" w:eastAsia="Gill Sans MT" w:hAnsi="Verdana"/>
                <w:b/>
                <w:noProof/>
              </w:rPr>
              <w:drawing>
                <wp:inline distT="0" distB="0" distL="0" distR="0" wp14:anchorId="13E14B66" wp14:editId="45164951">
                  <wp:extent cx="501015" cy="243205"/>
                  <wp:effectExtent l="0" t="0" r="0" b="0"/>
                  <wp:docPr id="708861586"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46A8884" w14:textId="77777777" w:rsidR="00A458DE" w:rsidRDefault="00A458DE" w:rsidP="00D81FE9">
            <w:pPr>
              <w:ind w:right="774"/>
              <w:jc w:val="center"/>
              <w:rPr>
                <w:rFonts w:ascii="Gill Sans MT" w:eastAsia="Gill Sans MT" w:hAnsi="Gill Sans MT"/>
                <w:b/>
              </w:rPr>
            </w:pPr>
          </w:p>
          <w:p w14:paraId="5FD33341" w14:textId="66040C43" w:rsidR="00A458DE" w:rsidRPr="0041456C" w:rsidRDefault="00A458DE" w:rsidP="00D81FE9">
            <w:pPr>
              <w:ind w:right="774"/>
              <w:jc w:val="center"/>
              <w:rPr>
                <w:rFonts w:ascii="Gill Sans MT" w:eastAsia="Gill Sans MT" w:hAnsi="Gill Sans MT"/>
                <w:b/>
              </w:rPr>
            </w:pPr>
            <w:r w:rsidRPr="002C4434">
              <w:rPr>
                <w:rFonts w:ascii="Verdana" w:eastAsia="Gill Sans MT" w:hAnsi="Verdana"/>
                <w:b/>
                <w:noProof/>
              </w:rPr>
              <w:drawing>
                <wp:inline distT="0" distB="0" distL="0" distR="0" wp14:anchorId="44575E26" wp14:editId="66C3C2A6">
                  <wp:extent cx="501015" cy="243205"/>
                  <wp:effectExtent l="0" t="0" r="0" b="0"/>
                  <wp:docPr id="1171070987"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084" w:type="dxa"/>
          </w:tcPr>
          <w:p w14:paraId="4462287E"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71DA507B" w14:textId="77777777" w:rsidR="004A57B0" w:rsidRPr="002C4434" w:rsidRDefault="004A57B0" w:rsidP="004A57B0">
            <w:pPr>
              <w:numPr>
                <w:ilvl w:val="0"/>
                <w:numId w:val="21"/>
              </w:numPr>
              <w:spacing w:line="240" w:lineRule="auto"/>
              <w:jc w:val="both"/>
              <w:rPr>
                <w:rFonts w:ascii="Verdana" w:eastAsia="Gill Sans MT" w:hAnsi="Verdana"/>
                <w:sz w:val="24"/>
                <w:szCs w:val="24"/>
                <w:lang w:val="en-GB"/>
              </w:rPr>
            </w:pPr>
            <w:bookmarkStart w:id="4" w:name="_Hlk179290374"/>
            <w:r w:rsidRPr="002C4434">
              <w:rPr>
                <w:rFonts w:ascii="Verdana" w:eastAsia="Gill Sans MT" w:hAnsi="Verdana"/>
                <w:sz w:val="24"/>
                <w:szCs w:val="24"/>
                <w:lang w:val="en-GB"/>
              </w:rPr>
              <w:t>Ability to synthesise, translate and communicate highly complex information to a range of audiences.</w:t>
            </w:r>
          </w:p>
          <w:bookmarkEnd w:id="4"/>
          <w:p w14:paraId="5F4E6243" w14:textId="77777777" w:rsidR="004A57B0" w:rsidRPr="002C4434" w:rsidRDefault="004A57B0" w:rsidP="004A57B0">
            <w:pPr>
              <w:numPr>
                <w:ilvl w:val="0"/>
                <w:numId w:val="21"/>
              </w:numPr>
              <w:spacing w:line="240" w:lineRule="auto"/>
              <w:jc w:val="both"/>
              <w:rPr>
                <w:rFonts w:ascii="Verdana" w:eastAsia="Gill Sans MT" w:hAnsi="Verdana"/>
                <w:sz w:val="24"/>
                <w:szCs w:val="24"/>
                <w:lang w:val="en-GB"/>
              </w:rPr>
            </w:pPr>
            <w:r w:rsidRPr="002C4434">
              <w:rPr>
                <w:rFonts w:ascii="Verdana" w:eastAsia="Gill Sans MT" w:hAnsi="Verdana"/>
                <w:sz w:val="24"/>
                <w:szCs w:val="24"/>
                <w:lang w:val="en-GB"/>
              </w:rPr>
              <w:t>Ability to critically appraise and classify published research, drawing appropriate conclusions and recommendations.</w:t>
            </w:r>
          </w:p>
          <w:p w14:paraId="5D1C8D9D" w14:textId="77777777" w:rsidR="004A57B0" w:rsidRPr="002C4434" w:rsidRDefault="004A57B0" w:rsidP="004A57B0">
            <w:pPr>
              <w:numPr>
                <w:ilvl w:val="0"/>
                <w:numId w:val="21"/>
              </w:numPr>
              <w:spacing w:line="240" w:lineRule="auto"/>
              <w:jc w:val="both"/>
              <w:rPr>
                <w:rFonts w:ascii="Verdana" w:eastAsia="Gill Sans MT" w:hAnsi="Verdana"/>
                <w:sz w:val="24"/>
                <w:szCs w:val="24"/>
                <w:lang w:val="en-GB"/>
              </w:rPr>
            </w:pPr>
            <w:r w:rsidRPr="002C4434">
              <w:rPr>
                <w:rFonts w:ascii="Verdana" w:eastAsia="Gill Sans MT" w:hAnsi="Verdana"/>
                <w:sz w:val="24"/>
                <w:szCs w:val="24"/>
                <w:lang w:val="en-GB"/>
              </w:rPr>
              <w:t>Digitally competent with the ability to use a range of software for data collection, analysis, communication, and networking purposes</w:t>
            </w:r>
            <w:r>
              <w:rPr>
                <w:rFonts w:ascii="Verdana" w:eastAsia="Gill Sans MT" w:hAnsi="Verdana"/>
                <w:sz w:val="24"/>
                <w:szCs w:val="24"/>
                <w:lang w:val="en-GB"/>
              </w:rPr>
              <w:t>.</w:t>
            </w:r>
          </w:p>
          <w:p w14:paraId="2B71A1BE" w14:textId="77777777" w:rsidR="004A57B0" w:rsidRDefault="004A57B0" w:rsidP="004A57B0">
            <w:pPr>
              <w:numPr>
                <w:ilvl w:val="0"/>
                <w:numId w:val="21"/>
              </w:numPr>
              <w:spacing w:line="240" w:lineRule="auto"/>
              <w:jc w:val="both"/>
              <w:rPr>
                <w:rFonts w:ascii="Verdana" w:eastAsia="Gill Sans MT" w:hAnsi="Verdana"/>
                <w:sz w:val="24"/>
                <w:szCs w:val="24"/>
                <w:lang w:val="en-GB"/>
              </w:rPr>
            </w:pPr>
            <w:r w:rsidRPr="002C4434">
              <w:rPr>
                <w:rFonts w:ascii="Verdana" w:eastAsia="Gill Sans MT" w:hAnsi="Verdana"/>
                <w:sz w:val="24"/>
                <w:szCs w:val="24"/>
                <w:lang w:val="en-GB"/>
              </w:rPr>
              <w:t>Ability to effectively plan, prioritise and manage own workload.</w:t>
            </w:r>
          </w:p>
          <w:p w14:paraId="4156CA78" w14:textId="77777777" w:rsidR="004A57B0" w:rsidRPr="00A17088" w:rsidRDefault="004A57B0" w:rsidP="004A57B0">
            <w:pPr>
              <w:pStyle w:val="ListParagraph"/>
              <w:numPr>
                <w:ilvl w:val="0"/>
                <w:numId w:val="21"/>
              </w:numPr>
              <w:spacing w:after="0" w:line="240" w:lineRule="auto"/>
              <w:jc w:val="both"/>
              <w:rPr>
                <w:rFonts w:ascii="Verdana" w:eastAsia="Gill Sans MT" w:hAnsi="Verdana" w:cs="Arial"/>
                <w:sz w:val="24"/>
                <w:szCs w:val="24"/>
                <w:lang w:val="en-GB"/>
              </w:rPr>
            </w:pPr>
            <w:r w:rsidRPr="00A17088">
              <w:rPr>
                <w:rFonts w:ascii="Verdana" w:eastAsia="Gill Sans MT" w:hAnsi="Verdana" w:cs="Arial"/>
                <w:sz w:val="24"/>
                <w:szCs w:val="24"/>
                <w:lang w:val="en-GB"/>
              </w:rPr>
              <w:t>Able to work flexibly, with a high level of autonomy and as part of a team.</w:t>
            </w:r>
          </w:p>
          <w:p w14:paraId="39A22C45" w14:textId="77777777" w:rsidR="004A57B0" w:rsidRPr="00A17088" w:rsidRDefault="004A57B0" w:rsidP="004A57B0">
            <w:pPr>
              <w:pStyle w:val="ListParagraph"/>
              <w:spacing w:after="0" w:line="240" w:lineRule="auto"/>
              <w:jc w:val="both"/>
              <w:rPr>
                <w:rFonts w:ascii="Verdana" w:eastAsia="Gill Sans MT" w:hAnsi="Verdana" w:cs="Arial"/>
                <w:sz w:val="24"/>
                <w:szCs w:val="24"/>
                <w:lang w:val="en-GB"/>
              </w:rPr>
            </w:pPr>
          </w:p>
          <w:p w14:paraId="1D892245" w14:textId="77777777" w:rsidR="004A57B0" w:rsidRPr="00961D84" w:rsidRDefault="004A57B0" w:rsidP="004A57B0">
            <w:pPr>
              <w:pStyle w:val="ListParagraph"/>
              <w:numPr>
                <w:ilvl w:val="0"/>
                <w:numId w:val="21"/>
              </w:numPr>
              <w:spacing w:after="0" w:line="240" w:lineRule="auto"/>
              <w:jc w:val="both"/>
              <w:rPr>
                <w:rFonts w:ascii="Verdana" w:eastAsia="Gill Sans MT" w:hAnsi="Verdana"/>
                <w:sz w:val="24"/>
                <w:szCs w:val="24"/>
                <w:lang w:val="en-GB"/>
              </w:rPr>
            </w:pPr>
            <w:r w:rsidRPr="00A17088">
              <w:rPr>
                <w:rFonts w:ascii="Verdana" w:eastAsia="Gill Sans MT" w:hAnsi="Verdana" w:cs="Arial"/>
                <w:sz w:val="24"/>
                <w:szCs w:val="24"/>
                <w:lang w:val="en-GB"/>
              </w:rPr>
              <w:t>Demonstrable project and programme management skills.</w:t>
            </w:r>
          </w:p>
          <w:p w14:paraId="30F46452" w14:textId="77777777" w:rsidR="004A57B0" w:rsidRPr="000E7EE2" w:rsidRDefault="004A57B0" w:rsidP="004A57B0">
            <w:pPr>
              <w:pStyle w:val="ListParagraph"/>
              <w:spacing w:after="0" w:line="240" w:lineRule="auto"/>
              <w:jc w:val="both"/>
              <w:rPr>
                <w:rFonts w:ascii="Verdana" w:eastAsia="Gill Sans MT" w:hAnsi="Verdana"/>
                <w:sz w:val="24"/>
                <w:szCs w:val="24"/>
                <w:lang w:val="en-GB"/>
              </w:rPr>
            </w:pPr>
          </w:p>
          <w:p w14:paraId="2AB95A8F" w14:textId="77777777" w:rsidR="004A57B0" w:rsidRDefault="004A57B0" w:rsidP="004A57B0">
            <w:pPr>
              <w:pStyle w:val="ListParagraph"/>
              <w:numPr>
                <w:ilvl w:val="0"/>
                <w:numId w:val="21"/>
              </w:numPr>
              <w:spacing w:after="0" w:line="240" w:lineRule="auto"/>
              <w:jc w:val="both"/>
              <w:rPr>
                <w:rFonts w:ascii="Verdana" w:eastAsia="Gill Sans MT" w:hAnsi="Verdana" w:cs="Arial"/>
                <w:sz w:val="20"/>
                <w:szCs w:val="20"/>
                <w:lang w:val="en-GB"/>
              </w:rPr>
            </w:pPr>
            <w:r>
              <w:rPr>
                <w:rFonts w:ascii="Verdana" w:eastAsia="Gill Sans MT" w:hAnsi="Verdana" w:cs="Arial"/>
                <w:sz w:val="24"/>
                <w:szCs w:val="24"/>
                <w:lang w:val="en-GB"/>
              </w:rPr>
              <w:t>Enhanced</w:t>
            </w:r>
            <w:r w:rsidRPr="00A17088">
              <w:rPr>
                <w:rFonts w:ascii="Verdana" w:eastAsia="Gill Sans MT" w:hAnsi="Verdana" w:cs="Arial"/>
                <w:sz w:val="24"/>
                <w:szCs w:val="24"/>
                <w:lang w:val="en-GB"/>
              </w:rPr>
              <w:t xml:space="preserve"> communication (written</w:t>
            </w:r>
            <w:r>
              <w:rPr>
                <w:rFonts w:ascii="Verdana" w:eastAsia="Gill Sans MT" w:hAnsi="Verdana" w:cs="Arial"/>
                <w:sz w:val="24"/>
                <w:szCs w:val="24"/>
                <w:lang w:val="en-GB"/>
              </w:rPr>
              <w:t>,</w:t>
            </w:r>
            <w:r w:rsidRPr="00A17088">
              <w:rPr>
                <w:rFonts w:ascii="Verdana" w:eastAsia="Gill Sans MT" w:hAnsi="Verdana" w:cs="Arial"/>
                <w:sz w:val="24"/>
                <w:szCs w:val="24"/>
                <w:lang w:val="en-GB"/>
              </w:rPr>
              <w:t xml:space="preserve"> oral</w:t>
            </w:r>
            <w:r>
              <w:rPr>
                <w:rFonts w:ascii="Verdana" w:eastAsia="Gill Sans MT" w:hAnsi="Verdana" w:cs="Arial"/>
                <w:sz w:val="24"/>
                <w:szCs w:val="24"/>
                <w:lang w:val="en-GB"/>
              </w:rPr>
              <w:t>,</w:t>
            </w:r>
            <w:r w:rsidRPr="00A17088">
              <w:rPr>
                <w:rFonts w:ascii="Verdana" w:eastAsia="Gill Sans MT" w:hAnsi="Verdana" w:cs="Arial"/>
                <w:sz w:val="24"/>
                <w:szCs w:val="24"/>
                <w:lang w:val="en-GB"/>
              </w:rPr>
              <w:t xml:space="preserve"> and listening skills) and presentation skills, with the ability to work with colleagues and partners at all levels</w:t>
            </w:r>
            <w:r w:rsidRPr="00D601D7">
              <w:rPr>
                <w:rFonts w:ascii="Verdana" w:eastAsia="Gill Sans MT" w:hAnsi="Verdana" w:cs="Arial"/>
                <w:sz w:val="20"/>
                <w:szCs w:val="20"/>
                <w:lang w:val="en-GB"/>
              </w:rPr>
              <w:t>.</w:t>
            </w:r>
          </w:p>
          <w:p w14:paraId="50EB3EDC" w14:textId="77777777" w:rsidR="004A57B0" w:rsidRPr="004A57B0" w:rsidRDefault="004A57B0" w:rsidP="004A57B0">
            <w:pPr>
              <w:spacing w:after="0" w:line="240" w:lineRule="auto"/>
              <w:jc w:val="both"/>
              <w:rPr>
                <w:rFonts w:ascii="Verdana" w:eastAsia="Gill Sans MT" w:hAnsi="Verdana" w:cs="Arial"/>
                <w:sz w:val="20"/>
                <w:szCs w:val="20"/>
                <w:lang w:val="en-GB"/>
              </w:rPr>
            </w:pPr>
          </w:p>
          <w:p w14:paraId="23D3DF57" w14:textId="77777777" w:rsidR="004A57B0" w:rsidRPr="002C4434" w:rsidRDefault="004A57B0" w:rsidP="004A57B0">
            <w:pPr>
              <w:numPr>
                <w:ilvl w:val="0"/>
                <w:numId w:val="21"/>
              </w:numPr>
              <w:spacing w:line="240" w:lineRule="auto"/>
              <w:jc w:val="both"/>
              <w:rPr>
                <w:rFonts w:ascii="Verdana" w:eastAsia="Gill Sans MT" w:hAnsi="Verdana" w:cs="Arial"/>
                <w:bCs/>
                <w:sz w:val="24"/>
                <w:szCs w:val="24"/>
                <w:lang w:val="en-GB"/>
              </w:rPr>
            </w:pPr>
            <w:r w:rsidRPr="002C4434">
              <w:rPr>
                <w:rFonts w:ascii="Verdana" w:eastAsia="Gill Sans MT" w:hAnsi="Verdana" w:cs="Arial"/>
                <w:bCs/>
                <w:sz w:val="24"/>
                <w:szCs w:val="24"/>
                <w:lang w:val="en-GB"/>
              </w:rPr>
              <w:t>Adaptability, flexibility and ability to cope with uncertainty and change</w:t>
            </w:r>
            <w:r>
              <w:rPr>
                <w:rFonts w:ascii="Verdana" w:eastAsia="Gill Sans MT" w:hAnsi="Verdana" w:cs="Arial"/>
                <w:bCs/>
                <w:sz w:val="24"/>
                <w:szCs w:val="24"/>
                <w:lang w:val="en-GB"/>
              </w:rPr>
              <w:t>,</w:t>
            </w:r>
            <w:r w:rsidRPr="002C4434">
              <w:rPr>
                <w:rFonts w:ascii="Verdana" w:eastAsia="Gill Sans MT" w:hAnsi="Verdana" w:cs="Arial"/>
                <w:bCs/>
                <w:sz w:val="24"/>
                <w:szCs w:val="24"/>
                <w:lang w:val="en-GB"/>
              </w:rPr>
              <w:t xml:space="preserve"> demonstrating resilience.</w:t>
            </w:r>
          </w:p>
          <w:p w14:paraId="385A0E10" w14:textId="77777777" w:rsidR="004A57B0" w:rsidRPr="0041456C" w:rsidRDefault="004A57B0" w:rsidP="00D81FE9">
            <w:pPr>
              <w:spacing w:after="0" w:line="240" w:lineRule="auto"/>
              <w:ind w:right="774"/>
              <w:jc w:val="both"/>
              <w:rPr>
                <w:rFonts w:ascii="Gill Sans MT" w:eastAsia="Gill Sans MT" w:hAnsi="Gill Sans MT" w:cs="Arial"/>
                <w:b/>
                <w:sz w:val="24"/>
                <w:szCs w:val="24"/>
                <w:lang w:val="en-GB"/>
              </w:rPr>
            </w:pPr>
          </w:p>
          <w:p w14:paraId="0EFD44B0" w14:textId="77777777" w:rsidR="0041456C" w:rsidRPr="0041456C" w:rsidRDefault="0041456C" w:rsidP="00102B52">
            <w:pPr>
              <w:ind w:right="105"/>
              <w:jc w:val="both"/>
              <w:rPr>
                <w:rFonts w:ascii="Arial" w:hAnsi="Arial"/>
              </w:rPr>
            </w:pPr>
            <w:r w:rsidRPr="0041456C">
              <w:rPr>
                <w:rFonts w:ascii="Arial" w:hAnsi="Arial"/>
              </w:rPr>
              <w:t xml:space="preserve">This post is designated as a casual car user </w:t>
            </w:r>
          </w:p>
        </w:tc>
        <w:tc>
          <w:tcPr>
            <w:tcW w:w="2302" w:type="dxa"/>
          </w:tcPr>
          <w:p w14:paraId="695223C2" w14:textId="77777777" w:rsidR="00CB6CB4" w:rsidRDefault="00CB6CB4" w:rsidP="00CB6CB4">
            <w:pPr>
              <w:spacing w:line="240" w:lineRule="auto"/>
              <w:rPr>
                <w:rFonts w:ascii="Verdana" w:eastAsia="Gill Sans MT" w:hAnsi="Verdana"/>
              </w:rPr>
            </w:pPr>
          </w:p>
          <w:p w14:paraId="0F32C530" w14:textId="77777777" w:rsidR="00CB6CB4" w:rsidRPr="002C4434" w:rsidRDefault="00CB6CB4" w:rsidP="00CB6CB4">
            <w:pPr>
              <w:spacing w:line="240" w:lineRule="auto"/>
              <w:jc w:val="center"/>
              <w:rPr>
                <w:rFonts w:ascii="Verdana" w:eastAsia="Gill Sans MT" w:hAnsi="Verdana"/>
              </w:rPr>
            </w:pPr>
            <w:r w:rsidRPr="002C4434">
              <w:rPr>
                <w:rFonts w:ascii="Verdana" w:eastAsia="Gill Sans MT" w:hAnsi="Verdana"/>
              </w:rPr>
              <w:t>A/I</w:t>
            </w:r>
          </w:p>
          <w:p w14:paraId="29C371A5" w14:textId="77777777" w:rsidR="00CB6CB4" w:rsidRDefault="00CB6CB4" w:rsidP="00CB6CB4">
            <w:pPr>
              <w:spacing w:line="240" w:lineRule="auto"/>
              <w:jc w:val="center"/>
              <w:rPr>
                <w:rFonts w:ascii="Verdana" w:eastAsia="Gill Sans MT" w:hAnsi="Verdana"/>
              </w:rPr>
            </w:pPr>
          </w:p>
          <w:p w14:paraId="49EB8B0D" w14:textId="77777777" w:rsidR="00CB6CB4" w:rsidRPr="002C4434" w:rsidRDefault="00CB6CB4" w:rsidP="00CB6CB4">
            <w:pPr>
              <w:spacing w:line="240" w:lineRule="auto"/>
              <w:jc w:val="center"/>
              <w:rPr>
                <w:rFonts w:ascii="Verdana" w:eastAsia="Gill Sans MT" w:hAnsi="Verdana"/>
              </w:rPr>
            </w:pPr>
            <w:r w:rsidRPr="002C4434">
              <w:rPr>
                <w:rFonts w:ascii="Verdana" w:eastAsia="Gill Sans MT" w:hAnsi="Verdana"/>
              </w:rPr>
              <w:t>A/I</w:t>
            </w:r>
          </w:p>
          <w:p w14:paraId="6C424FD5" w14:textId="77777777" w:rsidR="00CB6CB4" w:rsidRDefault="00CB6CB4" w:rsidP="00CB6CB4">
            <w:pPr>
              <w:spacing w:line="240" w:lineRule="auto"/>
              <w:jc w:val="center"/>
              <w:rPr>
                <w:rFonts w:ascii="Verdana" w:eastAsia="Gill Sans MT" w:hAnsi="Verdana"/>
              </w:rPr>
            </w:pPr>
          </w:p>
          <w:p w14:paraId="590524A7" w14:textId="77777777" w:rsidR="00CB6CB4" w:rsidRDefault="00CB6CB4" w:rsidP="00CB6CB4">
            <w:pPr>
              <w:spacing w:line="240" w:lineRule="auto"/>
              <w:jc w:val="center"/>
              <w:rPr>
                <w:rFonts w:ascii="Verdana" w:eastAsia="Gill Sans MT" w:hAnsi="Verdana"/>
              </w:rPr>
            </w:pPr>
          </w:p>
          <w:p w14:paraId="46FD7D9D" w14:textId="2DCE28EF" w:rsidR="00CB6CB4" w:rsidRDefault="00CB6CB4" w:rsidP="00CB6CB4">
            <w:pPr>
              <w:spacing w:line="240" w:lineRule="auto"/>
              <w:jc w:val="center"/>
              <w:rPr>
                <w:rFonts w:ascii="Verdana" w:eastAsia="Gill Sans MT" w:hAnsi="Verdana"/>
              </w:rPr>
            </w:pPr>
            <w:r w:rsidRPr="002C4434">
              <w:rPr>
                <w:rFonts w:ascii="Verdana" w:eastAsia="Gill Sans MT" w:hAnsi="Verdana"/>
              </w:rPr>
              <w:t>A/I</w:t>
            </w:r>
          </w:p>
          <w:p w14:paraId="05C8C4C8" w14:textId="77777777" w:rsidR="00CB6CB4" w:rsidRDefault="00CB6CB4" w:rsidP="00CB6CB4">
            <w:pPr>
              <w:spacing w:line="240" w:lineRule="auto"/>
              <w:jc w:val="center"/>
              <w:rPr>
                <w:rFonts w:ascii="Verdana" w:eastAsia="Gill Sans MT" w:hAnsi="Verdana"/>
              </w:rPr>
            </w:pPr>
          </w:p>
          <w:p w14:paraId="0231F0D8" w14:textId="77777777" w:rsidR="00CB6CB4" w:rsidRPr="002C4434" w:rsidRDefault="00CB6CB4" w:rsidP="00CB6CB4">
            <w:pPr>
              <w:spacing w:line="240" w:lineRule="auto"/>
              <w:jc w:val="center"/>
              <w:rPr>
                <w:rFonts w:ascii="Verdana" w:eastAsia="Gill Sans MT" w:hAnsi="Verdana"/>
              </w:rPr>
            </w:pPr>
            <w:r w:rsidRPr="002C4434">
              <w:rPr>
                <w:rFonts w:ascii="Verdana" w:eastAsia="Gill Sans MT" w:hAnsi="Verdana"/>
              </w:rPr>
              <w:t>A/I</w:t>
            </w:r>
          </w:p>
          <w:p w14:paraId="22B77CCC" w14:textId="77777777" w:rsidR="00CB6CB4" w:rsidRDefault="00CB6CB4" w:rsidP="00CB6CB4">
            <w:pPr>
              <w:spacing w:line="240" w:lineRule="auto"/>
              <w:jc w:val="center"/>
              <w:rPr>
                <w:rFonts w:ascii="Verdana" w:eastAsia="Gill Sans MT" w:hAnsi="Verdana"/>
              </w:rPr>
            </w:pPr>
          </w:p>
          <w:p w14:paraId="542ADF30" w14:textId="4F39D4E2" w:rsidR="00CB6CB4" w:rsidRDefault="00CB6CB4" w:rsidP="00CB6CB4">
            <w:pPr>
              <w:spacing w:line="240" w:lineRule="auto"/>
              <w:jc w:val="center"/>
              <w:rPr>
                <w:rFonts w:ascii="Verdana" w:eastAsia="Gill Sans MT" w:hAnsi="Verdana"/>
              </w:rPr>
            </w:pPr>
            <w:r>
              <w:rPr>
                <w:rFonts w:ascii="Verdana" w:eastAsia="Gill Sans MT" w:hAnsi="Verdana"/>
              </w:rPr>
              <w:t>A/I</w:t>
            </w:r>
          </w:p>
          <w:p w14:paraId="0BC1207D" w14:textId="77777777" w:rsidR="00CB6CB4" w:rsidRDefault="00CB6CB4" w:rsidP="00CB6CB4">
            <w:pPr>
              <w:spacing w:line="240" w:lineRule="auto"/>
              <w:jc w:val="center"/>
              <w:rPr>
                <w:rFonts w:ascii="Verdana" w:eastAsia="Gill Sans MT" w:hAnsi="Verdana"/>
              </w:rPr>
            </w:pPr>
            <w:r>
              <w:rPr>
                <w:rFonts w:ascii="Verdana" w:eastAsia="Gill Sans MT" w:hAnsi="Verdana"/>
              </w:rPr>
              <w:t>A/I</w:t>
            </w:r>
          </w:p>
          <w:p w14:paraId="7C8C7ABA" w14:textId="77777777" w:rsidR="00CB6CB4" w:rsidRDefault="00CB6CB4" w:rsidP="00CB6CB4">
            <w:pPr>
              <w:spacing w:line="240" w:lineRule="auto"/>
              <w:jc w:val="center"/>
              <w:rPr>
                <w:rFonts w:ascii="Verdana" w:eastAsia="Gill Sans MT" w:hAnsi="Verdana"/>
              </w:rPr>
            </w:pPr>
          </w:p>
          <w:p w14:paraId="1BDFF4C6" w14:textId="77777777" w:rsidR="00CB6CB4" w:rsidRDefault="00CB6CB4" w:rsidP="00CB6CB4">
            <w:pPr>
              <w:spacing w:line="240" w:lineRule="auto"/>
              <w:jc w:val="center"/>
              <w:rPr>
                <w:rFonts w:ascii="Verdana" w:eastAsia="Gill Sans MT" w:hAnsi="Verdana"/>
              </w:rPr>
            </w:pPr>
            <w:r>
              <w:rPr>
                <w:rFonts w:ascii="Verdana" w:eastAsia="Gill Sans MT" w:hAnsi="Verdana"/>
              </w:rPr>
              <w:t>A/I</w:t>
            </w:r>
          </w:p>
          <w:p w14:paraId="2EE3E030" w14:textId="77777777" w:rsidR="00CB6CB4" w:rsidRDefault="00CB6CB4" w:rsidP="00CB6CB4">
            <w:pPr>
              <w:spacing w:line="240" w:lineRule="auto"/>
              <w:jc w:val="center"/>
              <w:rPr>
                <w:rFonts w:ascii="Verdana" w:eastAsia="Gill Sans MT" w:hAnsi="Verdana"/>
              </w:rPr>
            </w:pPr>
          </w:p>
          <w:p w14:paraId="15F38F7F" w14:textId="77777777" w:rsidR="00CB6CB4" w:rsidRDefault="00CB6CB4" w:rsidP="00CB6CB4">
            <w:pPr>
              <w:spacing w:line="240" w:lineRule="auto"/>
              <w:jc w:val="center"/>
              <w:rPr>
                <w:rFonts w:ascii="Verdana" w:eastAsia="Gill Sans MT" w:hAnsi="Verdana"/>
              </w:rPr>
            </w:pPr>
          </w:p>
          <w:p w14:paraId="41C6BA5A" w14:textId="771C5B9D" w:rsidR="00CB6CB4" w:rsidRPr="00CB6CB4" w:rsidRDefault="00CB6CB4" w:rsidP="00CB6CB4">
            <w:pPr>
              <w:spacing w:line="240" w:lineRule="auto"/>
              <w:jc w:val="center"/>
              <w:rPr>
                <w:rFonts w:ascii="Verdana" w:eastAsia="Gill Sans MT" w:hAnsi="Verdana"/>
              </w:rPr>
            </w:pPr>
            <w:r>
              <w:rPr>
                <w:rFonts w:ascii="Verdana" w:eastAsia="Gill Sans MT" w:hAnsi="Verdana"/>
              </w:rPr>
              <w:t>A/I</w:t>
            </w: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lastRenderedPageBreak/>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even" r:id="rId13"/>
      <w:headerReference w:type="default" r:id="rId14"/>
      <w:footerReference w:type="even" r:id="rId15"/>
      <w:footerReference w:type="default" r:id="rId16"/>
      <w:headerReference w:type="first" r:id="rId17"/>
      <w:footerReference w:type="first" r:id="rId18"/>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3D41C" w14:textId="77777777" w:rsidR="004F6D53" w:rsidRDefault="004F6D53" w:rsidP="003E7AA3">
      <w:pPr>
        <w:spacing w:after="0" w:line="240" w:lineRule="auto"/>
      </w:pPr>
      <w:r>
        <w:separator/>
      </w:r>
    </w:p>
  </w:endnote>
  <w:endnote w:type="continuationSeparator" w:id="0">
    <w:p w14:paraId="6A40C0C9" w14:textId="77777777" w:rsidR="004F6D53" w:rsidRDefault="004F6D53" w:rsidP="003E7AA3">
      <w:pPr>
        <w:spacing w:after="0" w:line="240" w:lineRule="auto"/>
      </w:pPr>
      <w:r>
        <w:continuationSeparator/>
      </w:r>
    </w:p>
  </w:endnote>
  <w:endnote w:type="continuationNotice" w:id="1">
    <w:p w14:paraId="5AD0C0CD" w14:textId="77777777" w:rsidR="004F6D53" w:rsidRDefault="004F6D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F70C7" w14:textId="77777777" w:rsidR="00857626" w:rsidRDefault="00857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5E745" w14:textId="77777777" w:rsidR="00857626" w:rsidRDefault="00857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D028D" w14:textId="77777777" w:rsidR="004F6D53" w:rsidRDefault="004F6D53" w:rsidP="003E7AA3">
      <w:pPr>
        <w:spacing w:after="0" w:line="240" w:lineRule="auto"/>
      </w:pPr>
      <w:r>
        <w:separator/>
      </w:r>
    </w:p>
  </w:footnote>
  <w:footnote w:type="continuationSeparator" w:id="0">
    <w:p w14:paraId="31431EE1" w14:textId="77777777" w:rsidR="004F6D53" w:rsidRDefault="004F6D53" w:rsidP="003E7AA3">
      <w:pPr>
        <w:spacing w:after="0" w:line="240" w:lineRule="auto"/>
      </w:pPr>
      <w:r>
        <w:continuationSeparator/>
      </w:r>
    </w:p>
  </w:footnote>
  <w:footnote w:type="continuationNotice" w:id="1">
    <w:p w14:paraId="7FCE4D0F" w14:textId="77777777" w:rsidR="004F6D53" w:rsidRDefault="004F6D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C2D69" w14:textId="77777777" w:rsidR="00857626" w:rsidRDefault="00857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075667B6" w:rsidR="0041456C" w:rsidRDefault="0041456C" w:rsidP="00857626">
    <w:pPr>
      <w:tabs>
        <w:tab w:val="left" w:pos="1530"/>
      </w:tabs>
    </w:pPr>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r w:rsidR="0085762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74DCD" w14:textId="77777777" w:rsidR="00857626" w:rsidRDefault="00857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DCB2F22"/>
    <w:multiLevelType w:val="hybridMultilevel"/>
    <w:tmpl w:val="E2429E06"/>
    <w:lvl w:ilvl="0" w:tplc="C4E066AC">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393B12"/>
    <w:multiLevelType w:val="hybridMultilevel"/>
    <w:tmpl w:val="D12E6550"/>
    <w:lvl w:ilvl="0" w:tplc="C4E066AC">
      <w:start w:val="1"/>
      <w:numFmt w:val="bullet"/>
      <w:lvlText w:val=""/>
      <w:lvlJc w:val="left"/>
      <w:pPr>
        <w:tabs>
          <w:tab w:val="num" w:pos="360"/>
        </w:tabs>
        <w:ind w:left="360" w:hanging="360"/>
      </w:pPr>
      <w:rPr>
        <w:rFonts w:ascii="Wingdings" w:hAnsi="Wingdings" w:hint="default"/>
        <w:sz w:val="18"/>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07C36"/>
    <w:multiLevelType w:val="hybridMultilevel"/>
    <w:tmpl w:val="8DA6AB60"/>
    <w:lvl w:ilvl="0" w:tplc="C4E066AC">
      <w:start w:val="1"/>
      <w:numFmt w:val="bullet"/>
      <w:lvlText w:val=""/>
      <w:lvlJc w:val="left"/>
      <w:pPr>
        <w:ind w:left="360" w:hanging="360"/>
      </w:pPr>
      <w:rPr>
        <w:rFonts w:ascii="Wingdings" w:hAnsi="Wingdings" w:hint="default"/>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294012"/>
    <w:multiLevelType w:val="hybridMultilevel"/>
    <w:tmpl w:val="41C0F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FD6EEA"/>
    <w:multiLevelType w:val="hybridMultilevel"/>
    <w:tmpl w:val="879E57DA"/>
    <w:lvl w:ilvl="0" w:tplc="341C8376">
      <w:start w:val="1"/>
      <w:numFmt w:val="bullet"/>
      <w:lvlText w:val=""/>
      <w:lvlJc w:val="left"/>
      <w:pPr>
        <w:ind w:left="720" w:hanging="360"/>
      </w:pPr>
      <w:rPr>
        <w:rFonts w:ascii="Wingdings" w:hAnsi="Wingdings"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212917">
    <w:abstractNumId w:val="3"/>
  </w:num>
  <w:num w:numId="2" w16cid:durableId="1447505865">
    <w:abstractNumId w:val="7"/>
  </w:num>
  <w:num w:numId="3" w16cid:durableId="499470037">
    <w:abstractNumId w:val="5"/>
  </w:num>
  <w:num w:numId="4" w16cid:durableId="475922576">
    <w:abstractNumId w:val="16"/>
  </w:num>
  <w:num w:numId="5" w16cid:durableId="1964458954">
    <w:abstractNumId w:val="2"/>
  </w:num>
  <w:num w:numId="6" w16cid:durableId="1504541025">
    <w:abstractNumId w:val="15"/>
  </w:num>
  <w:num w:numId="7" w16cid:durableId="1903982057">
    <w:abstractNumId w:val="12"/>
  </w:num>
  <w:num w:numId="8" w16cid:durableId="280694580">
    <w:abstractNumId w:val="17"/>
  </w:num>
  <w:num w:numId="9" w16cid:durableId="1787309150">
    <w:abstractNumId w:val="9"/>
  </w:num>
  <w:num w:numId="10" w16cid:durableId="582565324">
    <w:abstractNumId w:val="0"/>
  </w:num>
  <w:num w:numId="11" w16cid:durableId="564296707">
    <w:abstractNumId w:val="4"/>
  </w:num>
  <w:num w:numId="12" w16cid:durableId="245968600">
    <w:abstractNumId w:val="13"/>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099839673">
    <w:abstractNumId w:val="11"/>
  </w:num>
  <w:num w:numId="17" w16cid:durableId="813521203">
    <w:abstractNumId w:val="19"/>
  </w:num>
  <w:num w:numId="18" w16cid:durableId="965961997">
    <w:abstractNumId w:val="18"/>
  </w:num>
  <w:num w:numId="19" w16cid:durableId="1981878054">
    <w:abstractNumId w:val="14"/>
  </w:num>
  <w:num w:numId="20" w16cid:durableId="1662080344">
    <w:abstractNumId w:val="10"/>
  </w:num>
  <w:num w:numId="21" w16cid:durableId="20643326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3E31"/>
    <w:rsid w:val="0004578C"/>
    <w:rsid w:val="00046BD2"/>
    <w:rsid w:val="0006086B"/>
    <w:rsid w:val="000B2785"/>
    <w:rsid w:val="000C3EBE"/>
    <w:rsid w:val="000E6A4F"/>
    <w:rsid w:val="000F5850"/>
    <w:rsid w:val="00102B52"/>
    <w:rsid w:val="00116C60"/>
    <w:rsid w:val="00133F23"/>
    <w:rsid w:val="00141D89"/>
    <w:rsid w:val="00161FE8"/>
    <w:rsid w:val="001661A9"/>
    <w:rsid w:val="001667C8"/>
    <w:rsid w:val="0016757F"/>
    <w:rsid w:val="001840C0"/>
    <w:rsid w:val="00187C83"/>
    <w:rsid w:val="001A15EA"/>
    <w:rsid w:val="001E5EB1"/>
    <w:rsid w:val="001F3113"/>
    <w:rsid w:val="0020240C"/>
    <w:rsid w:val="00213480"/>
    <w:rsid w:val="002141BE"/>
    <w:rsid w:val="00214B0A"/>
    <w:rsid w:val="0024586E"/>
    <w:rsid w:val="002465F6"/>
    <w:rsid w:val="00261654"/>
    <w:rsid w:val="00265281"/>
    <w:rsid w:val="002B4738"/>
    <w:rsid w:val="002D237E"/>
    <w:rsid w:val="002D413B"/>
    <w:rsid w:val="002F39C3"/>
    <w:rsid w:val="002F6DE8"/>
    <w:rsid w:val="00307B04"/>
    <w:rsid w:val="003103A6"/>
    <w:rsid w:val="00316CA7"/>
    <w:rsid w:val="00337ED7"/>
    <w:rsid w:val="00343013"/>
    <w:rsid w:val="00366F6C"/>
    <w:rsid w:val="00373636"/>
    <w:rsid w:val="003739AB"/>
    <w:rsid w:val="003E3F84"/>
    <w:rsid w:val="003E411F"/>
    <w:rsid w:val="003E7AA3"/>
    <w:rsid w:val="003F50AB"/>
    <w:rsid w:val="0041456C"/>
    <w:rsid w:val="00465664"/>
    <w:rsid w:val="004666B9"/>
    <w:rsid w:val="004748EC"/>
    <w:rsid w:val="004A3E46"/>
    <w:rsid w:val="004A57B0"/>
    <w:rsid w:val="004C58E3"/>
    <w:rsid w:val="004E2C1E"/>
    <w:rsid w:val="004F6D53"/>
    <w:rsid w:val="00517CBA"/>
    <w:rsid w:val="005230D6"/>
    <w:rsid w:val="00523813"/>
    <w:rsid w:val="00535B0F"/>
    <w:rsid w:val="00562A34"/>
    <w:rsid w:val="005740B1"/>
    <w:rsid w:val="00577B86"/>
    <w:rsid w:val="005D467F"/>
    <w:rsid w:val="005E139A"/>
    <w:rsid w:val="005F00CE"/>
    <w:rsid w:val="00601960"/>
    <w:rsid w:val="00636F40"/>
    <w:rsid w:val="006431DB"/>
    <w:rsid w:val="00671CC9"/>
    <w:rsid w:val="006A29E0"/>
    <w:rsid w:val="006D5C09"/>
    <w:rsid w:val="006D73D7"/>
    <w:rsid w:val="0070227B"/>
    <w:rsid w:val="00744238"/>
    <w:rsid w:val="00770B6C"/>
    <w:rsid w:val="00775712"/>
    <w:rsid w:val="00792EE5"/>
    <w:rsid w:val="00797BFE"/>
    <w:rsid w:val="007A6708"/>
    <w:rsid w:val="007B2A58"/>
    <w:rsid w:val="007C3067"/>
    <w:rsid w:val="007C3AC8"/>
    <w:rsid w:val="007D13B0"/>
    <w:rsid w:val="0080309F"/>
    <w:rsid w:val="00816AA1"/>
    <w:rsid w:val="00841A14"/>
    <w:rsid w:val="00857626"/>
    <w:rsid w:val="00872B70"/>
    <w:rsid w:val="008B3ABB"/>
    <w:rsid w:val="008B4F3B"/>
    <w:rsid w:val="008E17A6"/>
    <w:rsid w:val="0094343E"/>
    <w:rsid w:val="009446C3"/>
    <w:rsid w:val="00947A10"/>
    <w:rsid w:val="0096580A"/>
    <w:rsid w:val="0097248E"/>
    <w:rsid w:val="009749DD"/>
    <w:rsid w:val="00977EA1"/>
    <w:rsid w:val="0098215C"/>
    <w:rsid w:val="0099470D"/>
    <w:rsid w:val="009D51A0"/>
    <w:rsid w:val="00A01C02"/>
    <w:rsid w:val="00A34FE9"/>
    <w:rsid w:val="00A458DE"/>
    <w:rsid w:val="00A645DA"/>
    <w:rsid w:val="00A733B1"/>
    <w:rsid w:val="00A761DD"/>
    <w:rsid w:val="00A90E07"/>
    <w:rsid w:val="00AB4885"/>
    <w:rsid w:val="00AD6686"/>
    <w:rsid w:val="00B32BB1"/>
    <w:rsid w:val="00B3396F"/>
    <w:rsid w:val="00B467B6"/>
    <w:rsid w:val="00B53D38"/>
    <w:rsid w:val="00B60534"/>
    <w:rsid w:val="00B80A13"/>
    <w:rsid w:val="00B9509B"/>
    <w:rsid w:val="00BB233B"/>
    <w:rsid w:val="00C003AD"/>
    <w:rsid w:val="00C0326D"/>
    <w:rsid w:val="00C055B5"/>
    <w:rsid w:val="00C062D9"/>
    <w:rsid w:val="00C20BE9"/>
    <w:rsid w:val="00C216ED"/>
    <w:rsid w:val="00C24689"/>
    <w:rsid w:val="00C302E9"/>
    <w:rsid w:val="00C5474F"/>
    <w:rsid w:val="00C67687"/>
    <w:rsid w:val="00C72C62"/>
    <w:rsid w:val="00C86E78"/>
    <w:rsid w:val="00CA45C1"/>
    <w:rsid w:val="00CB6CB4"/>
    <w:rsid w:val="00CD038B"/>
    <w:rsid w:val="00CD42CF"/>
    <w:rsid w:val="00CE59FD"/>
    <w:rsid w:val="00CE77D4"/>
    <w:rsid w:val="00CF33CD"/>
    <w:rsid w:val="00D01CE1"/>
    <w:rsid w:val="00D05DC9"/>
    <w:rsid w:val="00D570E7"/>
    <w:rsid w:val="00D74D0E"/>
    <w:rsid w:val="00D81FE9"/>
    <w:rsid w:val="00DB70A1"/>
    <w:rsid w:val="00DF0A92"/>
    <w:rsid w:val="00DF2BC8"/>
    <w:rsid w:val="00E26234"/>
    <w:rsid w:val="00E27B13"/>
    <w:rsid w:val="00E45D20"/>
    <w:rsid w:val="00E55FF6"/>
    <w:rsid w:val="00E6698E"/>
    <w:rsid w:val="00EA381A"/>
    <w:rsid w:val="00EA422D"/>
    <w:rsid w:val="00EC0C4E"/>
    <w:rsid w:val="00ED46F4"/>
    <w:rsid w:val="00EE50CC"/>
    <w:rsid w:val="00F72F3D"/>
    <w:rsid w:val="00F81598"/>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FAE5EDB-CA97-4AA0-8143-73C1CB69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B53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6" ma:contentTypeDescription="Create a new document." ma:contentTypeScope="" ma:versionID="edab68b722034472a3bcc25152c03f43">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0153e16c7a31ba1f7779915754f8805f"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Job Evaluation &amp; Grading</Category>
    <Subsection xmlns="f809f247-91c8-4c12-bf0c-0ad48c29d5e9">Job description</Subsection>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BE814C64-9F1B-48E4-A6BC-58969D5D6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419b95a3-ce3a-49f0-a34c-ab50080338be"/>
    <ds:schemaRef ds:uri="f809f247-91c8-4c12-bf0c-0ad48c29d5e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Robinson, Joanna (H&amp;C)</cp:lastModifiedBy>
  <cp:revision>32</cp:revision>
  <dcterms:created xsi:type="dcterms:W3CDTF">2024-12-02T11:06:00Z</dcterms:created>
  <dcterms:modified xsi:type="dcterms:W3CDTF">2024-12-02T11:41:00Z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y fmtid="{D5CDD505-2E9C-101B-9397-08002B2CF9AE}" pid="4" name="MediaServiceImageTags">
    <vt:lpwstr/>
  </property>
</Properties>
</file>