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4513F8A7"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3208">
        <w:t xml:space="preserve">Strategic Pensions Manger </w:t>
      </w:r>
    </w:p>
    <w:p w14:paraId="4F20251A" w14:textId="1AE1E73F" w:rsidR="00161FE8" w:rsidRPr="001F3113" w:rsidRDefault="00161FE8" w:rsidP="001F3113">
      <w:pPr>
        <w:pStyle w:val="JobTitle"/>
      </w:pPr>
      <w:r>
        <w:t>Grade</w:t>
      </w:r>
      <w:r w:rsidR="00223208">
        <w:t xml:space="preserve"> 13</w:t>
      </w:r>
    </w:p>
    <w:p w14:paraId="3151C0DC" w14:textId="5C8A5127" w:rsidR="00816AA1" w:rsidRPr="00816AA1" w:rsidRDefault="00816AA1" w:rsidP="4D3618BE">
      <w:pPr>
        <w:pStyle w:val="JobTitle"/>
      </w:pPr>
    </w:p>
    <w:p w14:paraId="05EF42B5" w14:textId="77777777" w:rsidR="001F3113" w:rsidRPr="002E22BF" w:rsidRDefault="00816AA1" w:rsidP="002E22BF">
      <w:pPr>
        <w:pStyle w:val="Body-Bold"/>
        <w:spacing w:line="240" w:lineRule="auto"/>
      </w:pPr>
      <w:r w:rsidRPr="002E22BF">
        <w:t>Our Vision</w:t>
      </w:r>
    </w:p>
    <w:p w14:paraId="0CD5DDD9" w14:textId="1D0DD35F" w:rsidR="1777271E" w:rsidRPr="002E22BF" w:rsidRDefault="1777271E" w:rsidP="002E22BF">
      <w:pPr>
        <w:spacing w:line="240" w:lineRule="auto"/>
        <w:rPr>
          <w:rFonts w:ascii="Verdana" w:eastAsia="Verdana" w:hAnsi="Verdana" w:cs="Verdana"/>
          <w:sz w:val="24"/>
          <w:szCs w:val="24"/>
        </w:rPr>
      </w:pPr>
      <w:r w:rsidRPr="002E22BF">
        <w:rPr>
          <w:rFonts w:ascii="Verdana" w:eastAsia="Segoe UI" w:hAnsi="Verdana" w:cs="Segoe UI"/>
          <w:color w:val="323130"/>
          <w:sz w:val="24"/>
          <w:szCs w:val="24"/>
        </w:rPr>
        <w:t xml:space="preserve">An innovative, </w:t>
      </w:r>
      <w:r w:rsidR="002E22BF" w:rsidRPr="002E22BF">
        <w:rPr>
          <w:rFonts w:ascii="Verdana" w:eastAsia="Segoe UI" w:hAnsi="Verdana" w:cs="Segoe UI"/>
          <w:color w:val="323130"/>
          <w:sz w:val="24"/>
          <w:szCs w:val="24"/>
        </w:rPr>
        <w:t>ambitious,</w:t>
      </w:r>
      <w:r w:rsidRPr="002E22BF">
        <w:rPr>
          <w:rFonts w:ascii="Verdana" w:eastAsia="Segoe UI" w:hAnsi="Verdana" w:cs="Segoe UI"/>
          <w:color w:val="323130"/>
          <w:sz w:val="24"/>
          <w:szCs w:val="24"/>
        </w:rPr>
        <w:t xml:space="preserve"> and sustainable county, where everyone </w:t>
      </w:r>
      <w:proofErr w:type="gramStart"/>
      <w:r w:rsidRPr="002E22BF">
        <w:rPr>
          <w:rFonts w:ascii="Verdana" w:eastAsia="Segoe UI" w:hAnsi="Verdana" w:cs="Segoe UI"/>
          <w:color w:val="323130"/>
          <w:sz w:val="24"/>
          <w:szCs w:val="24"/>
        </w:rPr>
        <w:t>has the opportunity to</w:t>
      </w:r>
      <w:proofErr w:type="gramEnd"/>
      <w:r w:rsidRPr="002E22BF">
        <w:rPr>
          <w:rFonts w:ascii="Verdana" w:eastAsia="Segoe UI" w:hAnsi="Verdana" w:cs="Segoe UI"/>
          <w:color w:val="323130"/>
          <w:sz w:val="24"/>
          <w:szCs w:val="24"/>
        </w:rPr>
        <w:t xml:space="preserve"> prosper, be healthy and happy.</w:t>
      </w:r>
    </w:p>
    <w:p w14:paraId="7C9A647E" w14:textId="6874233B" w:rsidR="00816AA1" w:rsidRDefault="00816AA1" w:rsidP="002E22BF">
      <w:pPr>
        <w:pStyle w:val="Body-Bold"/>
        <w:spacing w:line="240" w:lineRule="auto"/>
        <w:rPr>
          <w:rFonts w:cs="Avenir Roman"/>
        </w:rPr>
      </w:pPr>
      <w:r>
        <w:t>Our Outcomes</w:t>
      </w:r>
    </w:p>
    <w:p w14:paraId="4300B294" w14:textId="7071A81E" w:rsidR="72F261EF" w:rsidRDefault="72F261EF" w:rsidP="002E22BF">
      <w:pPr>
        <w:pStyle w:val="Bullets"/>
        <w:numPr>
          <w:ilvl w:val="0"/>
          <w:numId w:val="0"/>
        </w:numPr>
        <w:spacing w:line="240" w:lineRule="auto"/>
      </w:pPr>
      <w:r w:rsidRPr="2B77B527">
        <w:rPr>
          <w:rFonts w:eastAsia="Verdana" w:cs="Verdana"/>
          <w:color w:val="000000" w:themeColor="text1"/>
          <w:lang w:val="en-US"/>
        </w:rPr>
        <w:t>We want everyone in Staffordshire to:</w:t>
      </w:r>
    </w:p>
    <w:p w14:paraId="22B254F2" w14:textId="3FE008E1" w:rsidR="72F261EF" w:rsidRDefault="72F261EF" w:rsidP="002E22BF">
      <w:pPr>
        <w:pStyle w:val="ListParagraph"/>
        <w:numPr>
          <w:ilvl w:val="0"/>
          <w:numId w:val="16"/>
        </w:numPr>
        <w:spacing w:line="240"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E22BF">
      <w:pPr>
        <w:pStyle w:val="ListParagraph"/>
        <w:numPr>
          <w:ilvl w:val="0"/>
          <w:numId w:val="16"/>
        </w:numPr>
        <w:spacing w:line="240"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E22BF">
      <w:pPr>
        <w:pStyle w:val="ListParagraph"/>
        <w:numPr>
          <w:ilvl w:val="0"/>
          <w:numId w:val="16"/>
        </w:numPr>
        <w:spacing w:line="240"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2E22BF">
      <w:pPr>
        <w:pStyle w:val="Body-Bold"/>
        <w:spacing w:line="240" w:lineRule="auto"/>
        <w:rPr>
          <w:rFonts w:cs="Avenir Roman"/>
        </w:rPr>
      </w:pPr>
      <w:r w:rsidRPr="00816AA1">
        <w:t>Our Values</w:t>
      </w:r>
    </w:p>
    <w:p w14:paraId="3D86C2FA" w14:textId="65AD5103" w:rsidR="00816AA1" w:rsidRPr="00816AA1" w:rsidRDefault="00816AA1" w:rsidP="002E22BF">
      <w:pPr>
        <w:pStyle w:val="Body-text"/>
        <w:spacing w:line="240" w:lineRule="auto"/>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2E22BF">
      <w:pPr>
        <w:pStyle w:val="Bullets"/>
        <w:spacing w:before="240" w:line="240" w:lineRule="auto"/>
      </w:pPr>
      <w:r>
        <w:t>Ambitious – We are ambitious for our communities and citizens</w:t>
      </w:r>
    </w:p>
    <w:p w14:paraId="7FAB97AC" w14:textId="58EF0E79" w:rsidR="00816AA1" w:rsidRPr="001F3113" w:rsidRDefault="00816AA1" w:rsidP="002E22BF">
      <w:pPr>
        <w:pStyle w:val="Bullets"/>
        <w:spacing w:line="240" w:lineRule="auto"/>
      </w:pPr>
      <w:r>
        <w:t xml:space="preserve">Courageous – We recognise our challenges and are prepared to make </w:t>
      </w:r>
      <w:r>
        <w:br/>
        <w:t>courageous decisions</w:t>
      </w:r>
    </w:p>
    <w:p w14:paraId="74E6A9A0" w14:textId="553A484D" w:rsidR="00816AA1" w:rsidRPr="001F3113" w:rsidRDefault="00816AA1" w:rsidP="002E22BF">
      <w:pPr>
        <w:pStyle w:val="Bullets"/>
        <w:spacing w:line="240" w:lineRule="auto"/>
      </w:pPr>
      <w:r>
        <w:t xml:space="preserve">Empowering – We empower and support our people by giving them </w:t>
      </w:r>
      <w:r>
        <w:br/>
        <w:t>the opportunity to do their jobs well.</w:t>
      </w:r>
    </w:p>
    <w:p w14:paraId="52BD0715" w14:textId="27C43C63" w:rsidR="00816AA1" w:rsidRDefault="00816AA1" w:rsidP="002E22BF">
      <w:pPr>
        <w:pStyle w:val="Body-Bold"/>
        <w:spacing w:line="240" w:lineRule="auto"/>
      </w:pPr>
      <w:r>
        <w:t>About the Service</w:t>
      </w:r>
    </w:p>
    <w:p w14:paraId="73919F73" w14:textId="7787965E" w:rsidR="00223208" w:rsidRPr="00223208" w:rsidRDefault="00223208" w:rsidP="002E22BF">
      <w:pPr>
        <w:shd w:val="clear" w:color="auto" w:fill="FFFFFF"/>
        <w:spacing w:line="240" w:lineRule="auto"/>
        <w:outlineLvl w:val="2"/>
        <w:rPr>
          <w:rFonts w:ascii="Verdana" w:eastAsia="Gill Sans MT" w:hAnsi="Verdana" w:cs="Arial"/>
          <w:sz w:val="24"/>
          <w:szCs w:val="24"/>
          <w:lang w:val="en"/>
        </w:rPr>
      </w:pPr>
      <w:r w:rsidRPr="00223208">
        <w:rPr>
          <w:rFonts w:ascii="Verdana" w:eastAsia="Gill Sans MT" w:hAnsi="Verdana" w:cs="Arial"/>
          <w:b/>
          <w:bCs/>
          <w:sz w:val="24"/>
          <w:szCs w:val="24"/>
          <w:lang w:val="en"/>
        </w:rPr>
        <w:t>Staffordshire Pension Fund</w:t>
      </w:r>
      <w:r w:rsidRPr="00223208">
        <w:rPr>
          <w:rFonts w:ascii="Verdana" w:eastAsia="Gill Sans MT" w:hAnsi="Verdana" w:cs="Arial"/>
          <w:sz w:val="24"/>
          <w:szCs w:val="24"/>
          <w:lang w:val="en"/>
        </w:rPr>
        <w:t xml:space="preserve"> </w:t>
      </w:r>
      <w:r w:rsidR="002E22BF">
        <w:rPr>
          <w:rFonts w:ascii="Verdana" w:eastAsia="Gill Sans MT" w:hAnsi="Verdana" w:cs="Arial"/>
          <w:sz w:val="24"/>
          <w:szCs w:val="24"/>
          <w:lang w:val="en"/>
        </w:rPr>
        <w:t>offers employees an important benefit whilst it also has a</w:t>
      </w:r>
      <w:r w:rsidRPr="00223208">
        <w:rPr>
          <w:rFonts w:ascii="Verdana" w:eastAsia="Gill Sans MT" w:hAnsi="Verdana" w:cs="Arial"/>
          <w:sz w:val="24"/>
          <w:szCs w:val="24"/>
          <w:lang w:val="en"/>
        </w:rPr>
        <w:t xml:space="preserve"> significant impact on the cost of employing staff and as a result, contributes to the Council’s vision and the visions of many other Public Sector organisations across Staffordshire. The Fund has its own governance arrangements, independent </w:t>
      </w:r>
      <w:r w:rsidR="002E22BF" w:rsidRPr="00223208">
        <w:rPr>
          <w:rFonts w:ascii="Verdana" w:eastAsia="Gill Sans MT" w:hAnsi="Verdana" w:cs="Arial"/>
          <w:sz w:val="24"/>
          <w:szCs w:val="24"/>
          <w:lang w:val="en"/>
        </w:rPr>
        <w:t>management,</w:t>
      </w:r>
      <w:r w:rsidRPr="00223208">
        <w:rPr>
          <w:rFonts w:ascii="Verdana" w:eastAsia="Gill Sans MT" w:hAnsi="Verdana" w:cs="Arial"/>
          <w:sz w:val="24"/>
          <w:szCs w:val="24"/>
          <w:lang w:val="en"/>
        </w:rPr>
        <w:t xml:space="preserve"> and commissioning arrangements.  </w:t>
      </w:r>
    </w:p>
    <w:p w14:paraId="17AB0DBE" w14:textId="3B7ACA8F" w:rsidR="00223208" w:rsidRPr="00223208" w:rsidRDefault="00223208" w:rsidP="002E22BF">
      <w:pPr>
        <w:spacing w:line="240" w:lineRule="auto"/>
        <w:rPr>
          <w:rFonts w:ascii="Verdana" w:hAnsi="Verdana" w:cs="Arial"/>
          <w:sz w:val="24"/>
          <w:szCs w:val="24"/>
          <w:lang w:eastAsia="en-GB"/>
        </w:rPr>
      </w:pPr>
      <w:r w:rsidRPr="00223208">
        <w:rPr>
          <w:rFonts w:ascii="Verdana" w:hAnsi="Verdana" w:cs="Arial"/>
          <w:b/>
          <w:sz w:val="24"/>
          <w:szCs w:val="24"/>
          <w:lang w:eastAsia="en-GB"/>
        </w:rPr>
        <w:t xml:space="preserve">Treasury &amp; Pensions </w:t>
      </w:r>
      <w:r w:rsidRPr="00223208">
        <w:rPr>
          <w:rFonts w:ascii="Verdana" w:hAnsi="Verdana" w:cs="Arial"/>
          <w:sz w:val="24"/>
          <w:szCs w:val="24"/>
          <w:lang w:eastAsia="en-GB"/>
        </w:rPr>
        <w:t>is the lead commissioner for the Pension Fund with key accountabilities for strategic insight, implementation of the delivery model, monitoring and review including providing strategic financial advice, securing stewardship, supporting effective decision making and enabling effective financial management. The division also provides the County Council and others with a risk managed Treasury Management Service.</w:t>
      </w:r>
    </w:p>
    <w:p w14:paraId="734E5D8D" w14:textId="66F86F4B" w:rsidR="002D413B" w:rsidRPr="00223208" w:rsidRDefault="00223208" w:rsidP="002E22BF">
      <w:pPr>
        <w:spacing w:line="240" w:lineRule="auto"/>
        <w:rPr>
          <w:rFonts w:ascii="Verdana" w:hAnsi="Verdana" w:cs="Avenir Roman"/>
          <w:color w:val="000000"/>
          <w:sz w:val="24"/>
          <w:szCs w:val="24"/>
          <w:lang w:val="en-GB"/>
        </w:rPr>
      </w:pPr>
      <w:r w:rsidRPr="00223208">
        <w:rPr>
          <w:rFonts w:ascii="Verdana" w:hAnsi="Verdana" w:cs="Avenir Roman"/>
          <w:b/>
          <w:bCs/>
          <w:color w:val="000000"/>
          <w:sz w:val="24"/>
          <w:szCs w:val="24"/>
          <w:lang w:val="en-GB"/>
        </w:rPr>
        <w:lastRenderedPageBreak/>
        <w:t>P</w:t>
      </w:r>
      <w:r w:rsidR="002D413B" w:rsidRPr="00223208">
        <w:rPr>
          <w:rFonts w:ascii="Verdana" w:hAnsi="Verdana" w:cs="Avenir Roman"/>
          <w:b/>
          <w:bCs/>
          <w:color w:val="000000"/>
          <w:sz w:val="24"/>
          <w:szCs w:val="24"/>
          <w:lang w:val="en-GB"/>
        </w:rPr>
        <w:t>olitical Restriction:</w:t>
      </w:r>
      <w:r w:rsidR="002D413B" w:rsidRPr="00223208">
        <w:rPr>
          <w:rFonts w:ascii="Verdana" w:hAnsi="Verdana" w:cs="Avenir Roman"/>
          <w:color w:val="000000"/>
          <w:sz w:val="24"/>
          <w:szCs w:val="24"/>
          <w:lang w:val="en-GB"/>
        </w:rPr>
        <w:t xml:space="preserve"> This position is considered as a Politically Restricted Post under the Local Government and Housing Act 1989 and subsequent amendments introduced by the Local Democracy, Economic Development and Construction Act 2009.</w:t>
      </w:r>
    </w:p>
    <w:p w14:paraId="12C1CE82" w14:textId="77777777" w:rsidR="00F17237" w:rsidRDefault="00F17237" w:rsidP="001F3113">
      <w:pPr>
        <w:pStyle w:val="Body-Bold"/>
      </w:pPr>
    </w:p>
    <w:p w14:paraId="1FC3286B" w14:textId="7891F71B" w:rsidR="00816AA1" w:rsidRPr="00816AA1" w:rsidRDefault="00816AA1" w:rsidP="001F3113">
      <w:pPr>
        <w:pStyle w:val="Body-Bold"/>
      </w:pPr>
      <w:r w:rsidRPr="00816AA1">
        <w:t>Reporting Relationships</w:t>
      </w:r>
    </w:p>
    <w:p w14:paraId="3C61700C" w14:textId="34D90917" w:rsidR="00816AA1" w:rsidRDefault="00816AA1" w:rsidP="2B77B527">
      <w:pPr>
        <w:pStyle w:val="Body-Bold"/>
      </w:pPr>
      <w:r>
        <w:t xml:space="preserve">Responsible to: </w:t>
      </w:r>
      <w:r w:rsidR="00223208">
        <w:t xml:space="preserve">Assistant Director for Treasury &amp; Pensions </w:t>
      </w:r>
    </w:p>
    <w:p w14:paraId="16C6032D" w14:textId="36729484" w:rsidR="0041456C" w:rsidRDefault="0041456C" w:rsidP="001F3113">
      <w:pPr>
        <w:pStyle w:val="Body-Bold"/>
      </w:pPr>
      <w:r>
        <w:t xml:space="preserve">Responsible for: </w:t>
      </w:r>
      <w:r w:rsidR="00223208">
        <w:t>The management of the Administration, Systems and Data, Governance and Communications</w:t>
      </w:r>
      <w:r w:rsidR="002E22BF">
        <w:t>,</w:t>
      </w:r>
      <w:r w:rsidR="00223208">
        <w:t xml:space="preserve"> and Employer and Funding Teams </w:t>
      </w:r>
    </w:p>
    <w:p w14:paraId="3DA8422B" w14:textId="77777777" w:rsidR="00F17237" w:rsidRDefault="00F17237" w:rsidP="0041456C">
      <w:pPr>
        <w:pStyle w:val="Body-Bold"/>
        <w:spacing w:line="240" w:lineRule="auto"/>
      </w:pPr>
    </w:p>
    <w:p w14:paraId="0ADF243F" w14:textId="301C02E8" w:rsidR="0041456C" w:rsidRPr="00153F0B" w:rsidRDefault="0041456C" w:rsidP="0041456C">
      <w:pPr>
        <w:pStyle w:val="Body-Bold"/>
        <w:spacing w:line="240" w:lineRule="auto"/>
      </w:pPr>
      <w:r>
        <w:t xml:space="preserve">Key Accountabilities: </w:t>
      </w:r>
    </w:p>
    <w:p w14:paraId="5F51C506" w14:textId="77777777" w:rsidR="00223208" w:rsidRPr="00223208" w:rsidRDefault="00223208" w:rsidP="00223208">
      <w:pPr>
        <w:numPr>
          <w:ilvl w:val="0"/>
          <w:numId w:val="18"/>
        </w:numPr>
        <w:spacing w:before="120" w:after="0" w:line="240" w:lineRule="auto"/>
        <w:ind w:left="426" w:hanging="426"/>
        <w:rPr>
          <w:rFonts w:ascii="Verdana" w:hAnsi="Verdana" w:cs="Arial"/>
          <w:color w:val="000000"/>
          <w:sz w:val="24"/>
          <w:szCs w:val="24"/>
          <w:lang w:eastAsia="en-GB"/>
        </w:rPr>
      </w:pPr>
      <w:r w:rsidRPr="00223208">
        <w:rPr>
          <w:rFonts w:ascii="Verdana" w:hAnsi="Verdana" w:cs="Arial"/>
          <w:color w:val="000000"/>
          <w:sz w:val="24"/>
          <w:szCs w:val="24"/>
          <w:lang w:eastAsia="en-GB"/>
        </w:rPr>
        <w:t>Support the Assistant Director in ensuring the Pension Fund has an appropriate long-term Funding Strategy, which meets the prime objective of the Fund of meeting liabilities as they fall due, whilst being consistent with maintaining an affordable and stable contribution rate.</w:t>
      </w:r>
    </w:p>
    <w:p w14:paraId="5F00670C" w14:textId="77777777" w:rsidR="00223208" w:rsidRPr="00223208" w:rsidRDefault="00223208" w:rsidP="00223208">
      <w:pPr>
        <w:numPr>
          <w:ilvl w:val="0"/>
          <w:numId w:val="18"/>
        </w:numPr>
        <w:spacing w:before="120" w:after="0" w:line="240" w:lineRule="auto"/>
        <w:ind w:left="426" w:hanging="426"/>
        <w:rPr>
          <w:rFonts w:ascii="Verdana" w:hAnsi="Verdana" w:cs="Arial"/>
          <w:color w:val="000000"/>
          <w:sz w:val="24"/>
          <w:szCs w:val="24"/>
          <w:lang w:eastAsia="en-GB"/>
        </w:rPr>
      </w:pPr>
      <w:r w:rsidRPr="00223208">
        <w:rPr>
          <w:rFonts w:ascii="Verdana" w:hAnsi="Verdana" w:cs="Arial"/>
          <w:color w:val="000000"/>
          <w:sz w:val="24"/>
          <w:szCs w:val="24"/>
          <w:lang w:eastAsia="en-GB"/>
        </w:rPr>
        <w:t>Support the Assistant Director in ensuring the Pension Fund and the Pensions Committee is fully answerable to its stakeholders through facilitating an effective Committee process including providing advice and guidance to the Committee and the Local Pensions Board.</w:t>
      </w:r>
    </w:p>
    <w:p w14:paraId="2D7E1878" w14:textId="77777777" w:rsidR="00223208" w:rsidRPr="00223208" w:rsidRDefault="00223208" w:rsidP="00223208">
      <w:pPr>
        <w:numPr>
          <w:ilvl w:val="0"/>
          <w:numId w:val="18"/>
        </w:numPr>
        <w:spacing w:before="120" w:after="0" w:line="240" w:lineRule="auto"/>
        <w:ind w:left="426" w:hanging="426"/>
        <w:rPr>
          <w:rFonts w:ascii="Verdana" w:hAnsi="Verdana" w:cs="Arial"/>
          <w:color w:val="000000"/>
          <w:sz w:val="24"/>
          <w:szCs w:val="24"/>
          <w:lang w:eastAsia="en-GB"/>
        </w:rPr>
      </w:pPr>
      <w:r w:rsidRPr="00223208">
        <w:rPr>
          <w:rFonts w:ascii="Verdana" w:hAnsi="Verdana" w:cs="Arial"/>
          <w:color w:val="000000"/>
          <w:sz w:val="24"/>
          <w:szCs w:val="24"/>
          <w:lang w:eastAsia="en-GB"/>
        </w:rPr>
        <w:t xml:space="preserve">Responsible for ensuring appropriate Governance arrangements are in place and fully embedded into the Pensions Services’ processes and develop and publish a range of statutory and other informative documents, to enhance the wider effectiveness of such arrangements. </w:t>
      </w:r>
    </w:p>
    <w:p w14:paraId="597D76A7" w14:textId="77777777" w:rsidR="00223208" w:rsidRPr="00223208" w:rsidRDefault="00223208" w:rsidP="00223208">
      <w:pPr>
        <w:numPr>
          <w:ilvl w:val="0"/>
          <w:numId w:val="18"/>
        </w:numPr>
        <w:spacing w:before="120" w:after="0" w:line="240" w:lineRule="auto"/>
        <w:ind w:left="426" w:hanging="426"/>
        <w:rPr>
          <w:rFonts w:ascii="Verdana" w:hAnsi="Verdana" w:cs="Arial"/>
          <w:color w:val="000000"/>
          <w:sz w:val="24"/>
          <w:szCs w:val="24"/>
          <w:lang w:eastAsia="en-GB"/>
        </w:rPr>
      </w:pPr>
      <w:r w:rsidRPr="00223208">
        <w:rPr>
          <w:rFonts w:ascii="Verdana" w:hAnsi="Verdana" w:cs="Arial"/>
          <w:color w:val="000000"/>
          <w:sz w:val="24"/>
          <w:szCs w:val="24"/>
          <w:lang w:eastAsia="en-GB"/>
        </w:rPr>
        <w:t xml:space="preserve">Responsible for developing a Risk Management Framework which allows for the explicit identification and management of risk and to ensure that appropriate management controls are in place and monitored, to mitigate those risks. </w:t>
      </w:r>
    </w:p>
    <w:p w14:paraId="3D3DD450" w14:textId="77777777" w:rsidR="00223208" w:rsidRPr="00223208" w:rsidRDefault="00223208" w:rsidP="00223208">
      <w:pPr>
        <w:numPr>
          <w:ilvl w:val="0"/>
          <w:numId w:val="18"/>
        </w:numPr>
        <w:spacing w:before="120" w:after="0" w:line="240" w:lineRule="auto"/>
        <w:ind w:left="426" w:hanging="426"/>
        <w:rPr>
          <w:rFonts w:ascii="Verdana" w:hAnsi="Verdana" w:cs="Arial"/>
          <w:sz w:val="24"/>
          <w:szCs w:val="24"/>
          <w:lang w:eastAsia="en-GB"/>
        </w:rPr>
      </w:pPr>
      <w:r w:rsidRPr="00223208">
        <w:rPr>
          <w:rFonts w:ascii="Verdana" w:hAnsi="Verdana" w:cs="Arial"/>
          <w:sz w:val="24"/>
          <w:szCs w:val="24"/>
        </w:rPr>
        <w:t xml:space="preserve">To </w:t>
      </w:r>
      <w:proofErr w:type="spellStart"/>
      <w:r w:rsidRPr="00223208">
        <w:rPr>
          <w:rFonts w:ascii="Verdana" w:hAnsi="Verdana" w:cs="Arial"/>
          <w:sz w:val="24"/>
          <w:szCs w:val="24"/>
        </w:rPr>
        <w:t>deputise</w:t>
      </w:r>
      <w:proofErr w:type="spellEnd"/>
      <w:r w:rsidRPr="00223208">
        <w:rPr>
          <w:rFonts w:ascii="Verdana" w:hAnsi="Verdana" w:cs="Arial"/>
          <w:sz w:val="24"/>
          <w:szCs w:val="24"/>
        </w:rPr>
        <w:t xml:space="preserve"> for the Assistant Director for Treasury &amp; Pensions as required.</w:t>
      </w:r>
    </w:p>
    <w:p w14:paraId="0806CD45" w14:textId="2FE8C7EC" w:rsidR="00223208" w:rsidRPr="00223208" w:rsidRDefault="00223208" w:rsidP="00223208">
      <w:pPr>
        <w:numPr>
          <w:ilvl w:val="0"/>
          <w:numId w:val="18"/>
        </w:numPr>
        <w:spacing w:before="120" w:after="0" w:line="240" w:lineRule="auto"/>
        <w:ind w:left="426" w:hanging="426"/>
        <w:rPr>
          <w:rFonts w:ascii="Verdana" w:hAnsi="Verdana" w:cs="Arial"/>
          <w:sz w:val="24"/>
          <w:szCs w:val="24"/>
          <w:lang w:eastAsia="en-GB"/>
        </w:rPr>
      </w:pPr>
      <w:r w:rsidRPr="00223208">
        <w:rPr>
          <w:rFonts w:ascii="Verdana" w:hAnsi="Verdana" w:cs="Arial"/>
          <w:sz w:val="24"/>
          <w:szCs w:val="24"/>
        </w:rPr>
        <w:t xml:space="preserve">To lead, develop and empower specialist teams within the Pensions Service; including </w:t>
      </w:r>
      <w:r>
        <w:rPr>
          <w:rFonts w:ascii="Verdana" w:hAnsi="Verdana" w:cs="Arial"/>
          <w:sz w:val="24"/>
          <w:szCs w:val="24"/>
        </w:rPr>
        <w:t xml:space="preserve">Governance and Communications, Employers and Funding, Systems and Data, Benefits, Payroll and </w:t>
      </w:r>
      <w:r w:rsidRPr="00223208">
        <w:rPr>
          <w:rFonts w:ascii="Verdana" w:hAnsi="Verdana" w:cs="Arial"/>
          <w:sz w:val="24"/>
          <w:szCs w:val="24"/>
        </w:rPr>
        <w:t>Transfers</w:t>
      </w:r>
      <w:r>
        <w:rPr>
          <w:rFonts w:ascii="Verdana" w:hAnsi="Verdana" w:cs="Arial"/>
          <w:sz w:val="24"/>
          <w:szCs w:val="24"/>
        </w:rPr>
        <w:t>,</w:t>
      </w:r>
      <w:r w:rsidRPr="00223208">
        <w:rPr>
          <w:rFonts w:ascii="Verdana" w:hAnsi="Verdana" w:cs="Arial"/>
          <w:sz w:val="24"/>
          <w:szCs w:val="24"/>
        </w:rPr>
        <w:t xml:space="preserve"> to ensure the provision of an efficient and effective range of services which meet the services’ organisational objectives and legislative requirements. </w:t>
      </w:r>
    </w:p>
    <w:p w14:paraId="07FD7922" w14:textId="1197C015" w:rsidR="00223208" w:rsidRPr="00223208" w:rsidRDefault="00223208" w:rsidP="00223208">
      <w:pPr>
        <w:numPr>
          <w:ilvl w:val="0"/>
          <w:numId w:val="18"/>
        </w:numPr>
        <w:spacing w:before="120" w:after="0" w:line="240" w:lineRule="auto"/>
        <w:ind w:left="426" w:hanging="426"/>
        <w:rPr>
          <w:rFonts w:ascii="Verdana" w:hAnsi="Verdana" w:cs="Arial"/>
          <w:sz w:val="24"/>
          <w:szCs w:val="24"/>
          <w:lang w:eastAsia="en-GB"/>
        </w:rPr>
      </w:pPr>
      <w:r w:rsidRPr="00223208">
        <w:rPr>
          <w:rFonts w:ascii="Verdana" w:hAnsi="Verdana" w:cs="Arial"/>
          <w:sz w:val="24"/>
          <w:szCs w:val="24"/>
          <w:lang w:eastAsia="en-GB"/>
        </w:rPr>
        <w:t xml:space="preserve">To lead on the development of policies and be responsible for interpreting regulations and statutory guidance, and to provide relevant advice to key </w:t>
      </w:r>
      <w:r w:rsidRPr="00223208">
        <w:rPr>
          <w:rFonts w:ascii="Verdana" w:hAnsi="Verdana" w:cs="Arial"/>
          <w:sz w:val="24"/>
          <w:szCs w:val="24"/>
          <w:lang w:eastAsia="en-GB"/>
        </w:rPr>
        <w:lastRenderedPageBreak/>
        <w:t xml:space="preserve">stakeholders, including the Administering Authority, </w:t>
      </w:r>
      <w:r>
        <w:rPr>
          <w:rFonts w:ascii="Verdana" w:hAnsi="Verdana" w:cs="Arial"/>
          <w:sz w:val="24"/>
          <w:szCs w:val="24"/>
          <w:lang w:eastAsia="en-GB"/>
        </w:rPr>
        <w:t>E</w:t>
      </w:r>
      <w:r w:rsidRPr="00223208">
        <w:rPr>
          <w:rFonts w:ascii="Verdana" w:hAnsi="Verdana" w:cs="Arial"/>
          <w:sz w:val="24"/>
          <w:szCs w:val="24"/>
          <w:lang w:eastAsia="en-GB"/>
        </w:rPr>
        <w:t xml:space="preserve">mployers, and members. </w:t>
      </w:r>
    </w:p>
    <w:p w14:paraId="221CAF25" w14:textId="77777777" w:rsidR="00223208" w:rsidRPr="00223208" w:rsidRDefault="00223208" w:rsidP="00223208">
      <w:pPr>
        <w:numPr>
          <w:ilvl w:val="0"/>
          <w:numId w:val="18"/>
        </w:numPr>
        <w:spacing w:before="120" w:after="0" w:line="240" w:lineRule="auto"/>
        <w:ind w:left="426" w:hanging="426"/>
        <w:rPr>
          <w:rFonts w:ascii="Verdana" w:hAnsi="Verdana" w:cs="Arial"/>
          <w:sz w:val="24"/>
          <w:szCs w:val="24"/>
          <w:lang w:eastAsia="en-GB"/>
        </w:rPr>
      </w:pPr>
      <w:r w:rsidRPr="00223208">
        <w:rPr>
          <w:rFonts w:ascii="Verdana" w:hAnsi="Verdana" w:cs="Arial"/>
          <w:sz w:val="24"/>
          <w:szCs w:val="24"/>
          <w:lang w:eastAsia="en-GB"/>
        </w:rPr>
        <w:t>To ensure that existing and future changes to the Local Government Pension Scheme (LGPS) and overriding DWP and HMRC Regulations,</w:t>
      </w:r>
      <w:r w:rsidRPr="00223208">
        <w:rPr>
          <w:rFonts w:ascii="Verdana" w:hAnsi="Verdana"/>
          <w:sz w:val="24"/>
          <w:szCs w:val="24"/>
        </w:rPr>
        <w:t xml:space="preserve"> </w:t>
      </w:r>
      <w:r w:rsidRPr="00223208">
        <w:rPr>
          <w:rFonts w:ascii="Verdana" w:hAnsi="Verdana" w:cs="Arial"/>
          <w:sz w:val="24"/>
          <w:szCs w:val="24"/>
          <w:lang w:eastAsia="en-GB"/>
        </w:rPr>
        <w:t>legislation relating to Employment Rights and Compensation Benefits for the LGPS, TPS and NHS Pension Schemes, are fully implemented to mitigate the risk of non-compliance to avoid legal challenge or regulatory sanction.</w:t>
      </w:r>
    </w:p>
    <w:p w14:paraId="3206D922" w14:textId="79892F39" w:rsidR="00223208" w:rsidRPr="00223208" w:rsidRDefault="00223208" w:rsidP="00223208">
      <w:pPr>
        <w:numPr>
          <w:ilvl w:val="0"/>
          <w:numId w:val="18"/>
        </w:numPr>
        <w:spacing w:before="120" w:after="0" w:line="240" w:lineRule="auto"/>
        <w:ind w:left="426" w:hanging="426"/>
        <w:rPr>
          <w:rFonts w:ascii="Verdana" w:hAnsi="Verdana" w:cs="Arial"/>
          <w:sz w:val="24"/>
          <w:szCs w:val="24"/>
          <w:lang w:eastAsia="en-GB"/>
        </w:rPr>
      </w:pPr>
      <w:r w:rsidRPr="00223208">
        <w:rPr>
          <w:rFonts w:ascii="Verdana" w:hAnsi="Verdana" w:cs="Arial"/>
          <w:sz w:val="24"/>
          <w:szCs w:val="24"/>
        </w:rPr>
        <w:t xml:space="preserve">To lead on the 3 yearly (triennial) LGPS Fund </w:t>
      </w:r>
      <w:r>
        <w:rPr>
          <w:rFonts w:ascii="Verdana" w:hAnsi="Verdana" w:cs="Arial"/>
          <w:sz w:val="24"/>
          <w:szCs w:val="24"/>
        </w:rPr>
        <w:t>A</w:t>
      </w:r>
      <w:r w:rsidRPr="00223208">
        <w:rPr>
          <w:rFonts w:ascii="Verdana" w:hAnsi="Verdana" w:cs="Arial"/>
          <w:sz w:val="24"/>
          <w:szCs w:val="24"/>
        </w:rPr>
        <w:t xml:space="preserve">ctuarial </w:t>
      </w:r>
      <w:r>
        <w:rPr>
          <w:rFonts w:ascii="Verdana" w:hAnsi="Verdana" w:cs="Arial"/>
          <w:sz w:val="24"/>
          <w:szCs w:val="24"/>
        </w:rPr>
        <w:t>V</w:t>
      </w:r>
      <w:r w:rsidRPr="00223208">
        <w:rPr>
          <w:rFonts w:ascii="Verdana" w:hAnsi="Verdana" w:cs="Arial"/>
          <w:sz w:val="24"/>
          <w:szCs w:val="24"/>
        </w:rPr>
        <w:t>aluation project, to consider the approach and assumptions with the Fund Actuary, and to engage with Scheme Employers and other stakeholders to communicate outcomes</w:t>
      </w:r>
    </w:p>
    <w:p w14:paraId="4BC4AFE3" w14:textId="77777777" w:rsidR="00223208" w:rsidRPr="00223208" w:rsidRDefault="00223208" w:rsidP="00223208">
      <w:pPr>
        <w:numPr>
          <w:ilvl w:val="0"/>
          <w:numId w:val="18"/>
        </w:numPr>
        <w:spacing w:before="120" w:after="0" w:line="240" w:lineRule="auto"/>
        <w:ind w:left="426" w:hanging="568"/>
        <w:rPr>
          <w:rFonts w:ascii="Verdana" w:hAnsi="Verdana" w:cs="Arial"/>
          <w:sz w:val="24"/>
          <w:szCs w:val="24"/>
          <w:lang w:eastAsia="en-GB"/>
        </w:rPr>
      </w:pPr>
      <w:r w:rsidRPr="00223208">
        <w:rPr>
          <w:rFonts w:ascii="Verdana" w:hAnsi="Verdana" w:cs="Arial"/>
          <w:sz w:val="24"/>
          <w:szCs w:val="24"/>
          <w:lang w:eastAsia="en-GB"/>
        </w:rPr>
        <w:t>Accountable for ensuring that proper arrangements and appropriate systems and processes are in place to enable the correct recording of data, calculation, and payment of benefits, in accordance with Pension Scheme Regulations and Discretionary Compensation Regulations.</w:t>
      </w:r>
    </w:p>
    <w:p w14:paraId="539C7CB1" w14:textId="77777777" w:rsidR="00223208" w:rsidRPr="00223208" w:rsidRDefault="00223208" w:rsidP="00223208">
      <w:pPr>
        <w:numPr>
          <w:ilvl w:val="0"/>
          <w:numId w:val="18"/>
        </w:numPr>
        <w:spacing w:before="120" w:after="0" w:line="240" w:lineRule="auto"/>
        <w:ind w:left="426" w:hanging="568"/>
        <w:rPr>
          <w:rFonts w:ascii="Verdana" w:hAnsi="Verdana" w:cs="Arial"/>
          <w:sz w:val="24"/>
          <w:szCs w:val="24"/>
          <w:lang w:eastAsia="en-GB"/>
        </w:rPr>
      </w:pPr>
      <w:r w:rsidRPr="00223208">
        <w:rPr>
          <w:rFonts w:ascii="Verdana" w:hAnsi="Verdana" w:cs="Arial"/>
          <w:sz w:val="24"/>
          <w:szCs w:val="24"/>
          <w:lang w:eastAsia="en-GB"/>
        </w:rPr>
        <w:t>Accountable for the delivery of an efficient and effective pensions service, within established published performance standards, ensuring compliance with national benchmarking standards and the Pensions Regulators’ “disclosure” requirements to ensure the provision of excellent customer service to all stakeholders.</w:t>
      </w:r>
    </w:p>
    <w:p w14:paraId="35687B5A" w14:textId="77777777" w:rsidR="00223208" w:rsidRPr="00223208" w:rsidRDefault="00223208" w:rsidP="00223208">
      <w:pPr>
        <w:numPr>
          <w:ilvl w:val="0"/>
          <w:numId w:val="18"/>
        </w:numPr>
        <w:spacing w:before="120" w:after="0" w:line="240" w:lineRule="auto"/>
        <w:ind w:left="426" w:hanging="568"/>
        <w:rPr>
          <w:rFonts w:ascii="Verdana" w:hAnsi="Verdana" w:cs="Arial"/>
          <w:sz w:val="24"/>
          <w:szCs w:val="24"/>
          <w:lang w:eastAsia="en-GB"/>
        </w:rPr>
      </w:pPr>
      <w:r w:rsidRPr="00223208">
        <w:rPr>
          <w:rFonts w:ascii="Verdana" w:hAnsi="Verdana" w:cs="Arial"/>
          <w:sz w:val="24"/>
          <w:szCs w:val="24"/>
          <w:lang w:eastAsia="en-GB"/>
        </w:rPr>
        <w:t xml:space="preserve">Responsible for the achievement of the commercial, </w:t>
      </w:r>
      <w:proofErr w:type="gramStart"/>
      <w:r w:rsidRPr="00223208">
        <w:rPr>
          <w:rFonts w:ascii="Verdana" w:hAnsi="Verdana" w:cs="Arial"/>
          <w:sz w:val="24"/>
          <w:szCs w:val="24"/>
          <w:lang w:eastAsia="en-GB"/>
        </w:rPr>
        <w:t>technical</w:t>
      </w:r>
      <w:proofErr w:type="gramEnd"/>
      <w:r w:rsidRPr="00223208">
        <w:rPr>
          <w:rFonts w:ascii="Verdana" w:hAnsi="Verdana" w:cs="Arial"/>
          <w:sz w:val="24"/>
          <w:szCs w:val="24"/>
          <w:lang w:eastAsia="en-GB"/>
        </w:rPr>
        <w:t xml:space="preserve"> and organisational objectives of the Pensions Service and the development and delivery of the Annual Pension Fund Business Plan.</w:t>
      </w:r>
    </w:p>
    <w:p w14:paraId="0450F880" w14:textId="77777777" w:rsidR="00223208" w:rsidRPr="00223208" w:rsidRDefault="00223208" w:rsidP="00223208">
      <w:pPr>
        <w:numPr>
          <w:ilvl w:val="0"/>
          <w:numId w:val="18"/>
        </w:numPr>
        <w:spacing w:before="120" w:after="0" w:line="240" w:lineRule="auto"/>
        <w:ind w:left="426" w:hanging="568"/>
        <w:rPr>
          <w:rFonts w:ascii="Verdana" w:hAnsi="Verdana" w:cs="Arial"/>
          <w:sz w:val="24"/>
          <w:szCs w:val="24"/>
          <w:lang w:eastAsia="en-GB"/>
        </w:rPr>
      </w:pPr>
      <w:r w:rsidRPr="00223208">
        <w:rPr>
          <w:rFonts w:ascii="Verdana" w:hAnsi="Verdana" w:cs="Arial"/>
          <w:sz w:val="24"/>
          <w:szCs w:val="24"/>
          <w:lang w:eastAsia="en-GB"/>
        </w:rPr>
        <w:t xml:space="preserve">To lead on the procurement and ongoing commercial and technical management of significant long-term contracts with a range of business suppliers, systems, actuarial, legal, printing, overseas payments, member tracing etc. to ensure the Pension Fund receives best possible value for money and service efficiency. </w:t>
      </w:r>
    </w:p>
    <w:p w14:paraId="0FF53C21" w14:textId="77777777" w:rsidR="002E22BF" w:rsidRDefault="002E22BF" w:rsidP="0041456C">
      <w:pPr>
        <w:jc w:val="both"/>
        <w:rPr>
          <w:rFonts w:ascii="Verdana" w:hAnsi="Verdana" w:cs="Avenir Heavy"/>
          <w:b/>
          <w:color w:val="000000"/>
          <w:sz w:val="24"/>
          <w:szCs w:val="24"/>
          <w:lang w:val="en-GB"/>
        </w:rPr>
      </w:pPr>
    </w:p>
    <w:p w14:paraId="3AED7B58" w14:textId="64B85DD9"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06DCC69F"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w:t>
      </w:r>
      <w:r w:rsidR="00223208">
        <w:rPr>
          <w:rFonts w:ascii="Verdana" w:eastAsia="Calibri" w:hAnsi="Verdana" w:cs="Avenir Roman"/>
          <w:color w:val="000000"/>
          <w:sz w:val="24"/>
          <w:szCs w:val="24"/>
          <w:lang w:val="en-GB"/>
        </w:rPr>
        <w:t xml:space="preserve">and the Pension Fund </w:t>
      </w:r>
      <w:r w:rsidRPr="00AB3803">
        <w:rPr>
          <w:rFonts w:ascii="Verdana" w:eastAsia="Calibri" w:hAnsi="Verdana" w:cs="Avenir Roman"/>
          <w:color w:val="000000"/>
          <w:sz w:val="24"/>
          <w:szCs w:val="24"/>
          <w:lang w:val="en-GB"/>
        </w:rPr>
        <w:t>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2B9A6E40" w14:textId="77777777" w:rsidR="00F17237" w:rsidRDefault="00F17237" w:rsidP="0041456C">
      <w:pPr>
        <w:jc w:val="both"/>
        <w:rPr>
          <w:rFonts w:ascii="Verdana" w:hAnsi="Verdana" w:cs="Avenir Heavy"/>
          <w:b/>
          <w:bCs/>
          <w:color w:val="000000"/>
          <w:sz w:val="24"/>
          <w:szCs w:val="24"/>
          <w:lang w:val="en-GB"/>
        </w:rPr>
      </w:pPr>
    </w:p>
    <w:p w14:paraId="0B8B1202" w14:textId="7AFF34D3"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4E107FDA"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9F3BA1D" w:rsidR="0041456C" w:rsidRPr="002E22BF"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00F17237">
        <w:rPr>
          <w:rFonts w:ascii="Gill Sans MT" w:eastAsia="Gill Sans MT" w:hAnsi="Gill Sans MT"/>
        </w:rPr>
        <w:t xml:space="preserve"> </w:t>
      </w:r>
      <w:r w:rsidRPr="002E22BF">
        <w:rPr>
          <w:rFonts w:ascii="Verdana" w:eastAsiaTheme="minorHAnsi" w:hAnsi="Verdana"/>
          <w:lang w:val="en-GB"/>
        </w:rPr>
        <w:t xml:space="preserve">A = Assessed at Application </w:t>
      </w:r>
    </w:p>
    <w:p w14:paraId="1208F236" w14:textId="5E8460CB" w:rsidR="0041456C" w:rsidRPr="002E22BF" w:rsidRDefault="00F17237" w:rsidP="0041456C">
      <w:pPr>
        <w:autoSpaceDE w:val="0"/>
        <w:autoSpaceDN w:val="0"/>
        <w:adjustRightInd w:val="0"/>
        <w:spacing w:after="0" w:line="240" w:lineRule="auto"/>
        <w:ind w:left="5760"/>
        <w:rPr>
          <w:rFonts w:ascii="Verdana" w:hAnsi="Verdana" w:cs="Arial"/>
          <w:color w:val="000000"/>
          <w:sz w:val="23"/>
          <w:szCs w:val="23"/>
          <w:lang w:val="en-GB"/>
        </w:rPr>
      </w:pPr>
      <w:r>
        <w:rPr>
          <w:rFonts w:ascii="Verdana" w:hAnsi="Verdana" w:cs="Arial"/>
          <w:color w:val="000000"/>
          <w:sz w:val="23"/>
          <w:szCs w:val="23"/>
          <w:lang w:val="en-GB"/>
        </w:rPr>
        <w:t xml:space="preserve"> </w:t>
      </w:r>
      <w:r w:rsidR="0041456C" w:rsidRPr="002E22BF">
        <w:rPr>
          <w:rFonts w:ascii="Verdana" w:hAnsi="Verdana" w:cs="Arial"/>
          <w:color w:val="000000"/>
          <w:sz w:val="23"/>
          <w:szCs w:val="23"/>
          <w:lang w:val="en-GB"/>
        </w:rPr>
        <w:t xml:space="preserve">I = Assessed at Interview </w:t>
      </w:r>
    </w:p>
    <w:p w14:paraId="335978C5" w14:textId="178239E5" w:rsidR="0041456C" w:rsidRPr="002E22BF" w:rsidRDefault="00F17237" w:rsidP="0041456C">
      <w:pPr>
        <w:autoSpaceDE w:val="0"/>
        <w:autoSpaceDN w:val="0"/>
        <w:adjustRightInd w:val="0"/>
        <w:spacing w:after="0" w:line="240" w:lineRule="auto"/>
        <w:ind w:left="5760"/>
        <w:rPr>
          <w:rFonts w:ascii="Verdana" w:hAnsi="Verdana" w:cs="Arial"/>
          <w:color w:val="000000"/>
          <w:sz w:val="23"/>
          <w:szCs w:val="23"/>
          <w:lang w:val="en-GB"/>
        </w:rPr>
      </w:pPr>
      <w:r>
        <w:rPr>
          <w:rFonts w:ascii="Verdana" w:hAnsi="Verdana" w:cs="Arial"/>
          <w:color w:val="000000"/>
          <w:sz w:val="23"/>
          <w:szCs w:val="23"/>
          <w:lang w:val="en-GB"/>
        </w:rPr>
        <w:t xml:space="preserve"> </w:t>
      </w:r>
      <w:r w:rsidR="0041456C" w:rsidRPr="002E22BF">
        <w:rPr>
          <w:rFonts w:ascii="Verdana" w:hAnsi="Verdana"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12271007" w:rsid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5296BC7B">
                  <wp:extent cx="501015" cy="336550"/>
                  <wp:effectExtent l="0" t="0" r="0" b="635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336550"/>
                          </a:xfrm>
                          <a:prstGeom prst="rect">
                            <a:avLst/>
                          </a:prstGeom>
                          <a:noFill/>
                          <a:ln>
                            <a:noFill/>
                          </a:ln>
                        </pic:spPr>
                      </pic:pic>
                    </a:graphicData>
                  </a:graphic>
                </wp:inline>
              </w:drawing>
            </w:r>
          </w:p>
        </w:tc>
        <w:tc>
          <w:tcPr>
            <w:tcW w:w="7440" w:type="dxa"/>
          </w:tcPr>
          <w:p w14:paraId="6C52F6E6" w14:textId="5BF8A2CC" w:rsidR="0041456C" w:rsidRPr="002E22BF" w:rsidRDefault="0041456C" w:rsidP="0041456C">
            <w:pPr>
              <w:spacing w:after="0" w:line="240" w:lineRule="auto"/>
              <w:jc w:val="both"/>
              <w:rPr>
                <w:rFonts w:ascii="Verdana" w:eastAsia="Gill Sans MT" w:hAnsi="Verdana" w:cs="Arial"/>
                <w:b/>
                <w:sz w:val="24"/>
                <w:szCs w:val="24"/>
                <w:lang w:val="en-GB"/>
              </w:rPr>
            </w:pPr>
            <w:r w:rsidRPr="002E22BF">
              <w:rPr>
                <w:rFonts w:ascii="Verdana" w:eastAsia="Gill Sans MT" w:hAnsi="Verdana" w:cs="Arial"/>
                <w:b/>
                <w:sz w:val="24"/>
                <w:szCs w:val="24"/>
                <w:lang w:val="en-GB"/>
              </w:rPr>
              <w:t>Qualifications/Professional membership</w:t>
            </w:r>
          </w:p>
          <w:p w14:paraId="6C8A62A5" w14:textId="13F73B6C" w:rsidR="00485112" w:rsidRPr="002E22BF" w:rsidRDefault="00485112" w:rsidP="0041456C">
            <w:pPr>
              <w:spacing w:after="0" w:line="240" w:lineRule="auto"/>
              <w:jc w:val="both"/>
              <w:rPr>
                <w:rFonts w:ascii="Verdana" w:eastAsia="Gill Sans MT" w:hAnsi="Verdana" w:cs="Arial"/>
                <w:b/>
                <w:sz w:val="24"/>
                <w:szCs w:val="24"/>
                <w:lang w:val="en-GB"/>
              </w:rPr>
            </w:pPr>
          </w:p>
          <w:p w14:paraId="3F0CA6F8" w14:textId="521F4AF0" w:rsidR="00485112" w:rsidRDefault="00485112" w:rsidP="00485112">
            <w:pPr>
              <w:numPr>
                <w:ilvl w:val="0"/>
                <w:numId w:val="19"/>
              </w:numPr>
              <w:spacing w:after="0" w:line="240" w:lineRule="auto"/>
              <w:ind w:left="414" w:hanging="284"/>
              <w:rPr>
                <w:rFonts w:ascii="Verdana" w:eastAsia="Gill Sans MT" w:hAnsi="Verdana" w:cs="Arial"/>
                <w:sz w:val="24"/>
                <w:szCs w:val="24"/>
              </w:rPr>
            </w:pPr>
            <w:r w:rsidRPr="002E22BF">
              <w:rPr>
                <w:rFonts w:ascii="Verdana" w:eastAsia="Gill Sans MT" w:hAnsi="Verdana" w:cs="Arial"/>
                <w:sz w:val="24"/>
                <w:szCs w:val="24"/>
              </w:rPr>
              <w:t xml:space="preserve">Degree / equivalent or substantial experience working in a Local Government Pensions </w:t>
            </w:r>
            <w:proofErr w:type="gramStart"/>
            <w:r w:rsidRPr="002E22BF">
              <w:rPr>
                <w:rFonts w:ascii="Verdana" w:eastAsia="Gill Sans MT" w:hAnsi="Verdana" w:cs="Arial"/>
                <w:sz w:val="24"/>
                <w:szCs w:val="24"/>
              </w:rPr>
              <w:t>environment</w:t>
            </w:r>
            <w:proofErr w:type="gramEnd"/>
            <w:r w:rsidRPr="002E22BF">
              <w:rPr>
                <w:rFonts w:ascii="Verdana" w:eastAsia="Gill Sans MT" w:hAnsi="Verdana" w:cs="Arial"/>
                <w:sz w:val="24"/>
                <w:szCs w:val="24"/>
              </w:rPr>
              <w:t xml:space="preserve">  </w:t>
            </w:r>
          </w:p>
          <w:p w14:paraId="158ABF05" w14:textId="77777777" w:rsidR="002E22BF" w:rsidRPr="002E22BF" w:rsidRDefault="002E22BF" w:rsidP="002E22BF">
            <w:pPr>
              <w:spacing w:after="0" w:line="240" w:lineRule="auto"/>
              <w:ind w:left="414"/>
              <w:rPr>
                <w:rFonts w:ascii="Verdana" w:eastAsia="Gill Sans MT" w:hAnsi="Verdana" w:cs="Arial"/>
                <w:sz w:val="24"/>
                <w:szCs w:val="24"/>
              </w:rPr>
            </w:pPr>
          </w:p>
          <w:p w14:paraId="636E43D8" w14:textId="06CED087" w:rsidR="00485112" w:rsidRDefault="00485112" w:rsidP="00485112">
            <w:pPr>
              <w:numPr>
                <w:ilvl w:val="0"/>
                <w:numId w:val="19"/>
              </w:numPr>
              <w:spacing w:after="0" w:line="240" w:lineRule="auto"/>
              <w:ind w:left="414" w:hanging="284"/>
              <w:rPr>
                <w:rFonts w:ascii="Verdana" w:eastAsia="Gill Sans MT" w:hAnsi="Verdana" w:cs="Arial"/>
                <w:sz w:val="24"/>
                <w:szCs w:val="24"/>
              </w:rPr>
            </w:pPr>
            <w:r w:rsidRPr="002E22BF">
              <w:rPr>
                <w:rFonts w:ascii="Verdana" w:eastAsia="Gill Sans MT" w:hAnsi="Verdana" w:cs="Arial"/>
                <w:sz w:val="24"/>
                <w:szCs w:val="24"/>
              </w:rPr>
              <w:t xml:space="preserve">Hold the Institute of Payroll and Pensions Management (IPPM) qualification or equivalent </w:t>
            </w:r>
            <w:proofErr w:type="spellStart"/>
            <w:r w:rsidRPr="002E22BF">
              <w:rPr>
                <w:rFonts w:ascii="Verdana" w:eastAsia="Gill Sans MT" w:hAnsi="Verdana" w:cs="Arial"/>
                <w:sz w:val="24"/>
                <w:szCs w:val="24"/>
              </w:rPr>
              <w:t>recognised</w:t>
            </w:r>
            <w:proofErr w:type="spellEnd"/>
            <w:r w:rsidRPr="002E22BF">
              <w:rPr>
                <w:rFonts w:ascii="Verdana" w:eastAsia="Gill Sans MT" w:hAnsi="Verdana" w:cs="Arial"/>
                <w:sz w:val="24"/>
                <w:szCs w:val="24"/>
              </w:rPr>
              <w:t xml:space="preserve"> Pensions Industry </w:t>
            </w:r>
            <w:proofErr w:type="gramStart"/>
            <w:r w:rsidRPr="002E22BF">
              <w:rPr>
                <w:rFonts w:ascii="Verdana" w:eastAsia="Gill Sans MT" w:hAnsi="Verdana" w:cs="Arial"/>
                <w:sz w:val="24"/>
                <w:szCs w:val="24"/>
              </w:rPr>
              <w:t>qualification</w:t>
            </w:r>
            <w:proofErr w:type="gramEnd"/>
            <w:r w:rsidRPr="002E22BF">
              <w:rPr>
                <w:rFonts w:ascii="Verdana" w:eastAsia="Gill Sans MT" w:hAnsi="Verdana" w:cs="Arial"/>
                <w:sz w:val="24"/>
                <w:szCs w:val="24"/>
              </w:rPr>
              <w:t xml:space="preserve">  </w:t>
            </w:r>
          </w:p>
          <w:p w14:paraId="472276E0" w14:textId="77777777" w:rsidR="002E22BF" w:rsidRPr="002E22BF" w:rsidRDefault="002E22BF" w:rsidP="002E22BF">
            <w:pPr>
              <w:spacing w:after="0" w:line="240" w:lineRule="auto"/>
              <w:rPr>
                <w:rFonts w:ascii="Verdana" w:eastAsia="Gill Sans MT" w:hAnsi="Verdana" w:cs="Arial"/>
                <w:sz w:val="24"/>
                <w:szCs w:val="24"/>
              </w:rPr>
            </w:pPr>
          </w:p>
          <w:p w14:paraId="182DA7D0" w14:textId="77777777" w:rsidR="00485112" w:rsidRPr="002E22BF" w:rsidRDefault="00485112" w:rsidP="00485112">
            <w:pPr>
              <w:numPr>
                <w:ilvl w:val="0"/>
                <w:numId w:val="19"/>
              </w:numPr>
              <w:spacing w:after="0" w:line="240" w:lineRule="auto"/>
              <w:ind w:left="414" w:hanging="284"/>
              <w:rPr>
                <w:rFonts w:ascii="Verdana" w:eastAsia="Gill Sans MT" w:hAnsi="Verdana" w:cs="Arial"/>
                <w:sz w:val="24"/>
                <w:szCs w:val="24"/>
              </w:rPr>
            </w:pPr>
            <w:proofErr w:type="spellStart"/>
            <w:r w:rsidRPr="002E22BF">
              <w:rPr>
                <w:rFonts w:ascii="Verdana" w:hAnsi="Verdana" w:cs="Arial"/>
                <w:sz w:val="24"/>
                <w:szCs w:val="24"/>
              </w:rPr>
              <w:t>Recognised</w:t>
            </w:r>
            <w:proofErr w:type="spellEnd"/>
            <w:r w:rsidRPr="002E22BF">
              <w:rPr>
                <w:rFonts w:ascii="Verdana" w:hAnsi="Verdana" w:cs="Arial"/>
                <w:sz w:val="24"/>
                <w:szCs w:val="24"/>
              </w:rPr>
              <w:t xml:space="preserve"> Management Qualification or demonstrable experience in a Senior Management role.</w:t>
            </w:r>
          </w:p>
          <w:p w14:paraId="0EAF4BDE" w14:textId="77777777" w:rsidR="00485112" w:rsidRPr="0041456C" w:rsidRDefault="00485112" w:rsidP="0041456C">
            <w:pPr>
              <w:spacing w:after="0" w:line="240" w:lineRule="auto"/>
              <w:jc w:val="both"/>
              <w:rPr>
                <w:rFonts w:ascii="Gill Sans MT" w:eastAsia="Gill Sans MT" w:hAnsi="Gill Sans MT" w:cs="Arial"/>
                <w:b/>
                <w:sz w:val="24"/>
                <w:szCs w:val="24"/>
                <w:lang w:val="en-GB"/>
              </w:rPr>
            </w:pP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3D3FBB10" w14:textId="36321ADB" w:rsidR="0041456C" w:rsidRPr="002E22BF" w:rsidRDefault="002E22BF" w:rsidP="00485112">
            <w:pPr>
              <w:spacing w:line="240" w:lineRule="auto"/>
              <w:jc w:val="center"/>
              <w:rPr>
                <w:rFonts w:ascii="Verdana" w:eastAsia="Gill Sans MT" w:hAnsi="Verdana"/>
                <w:sz w:val="24"/>
                <w:szCs w:val="24"/>
              </w:rPr>
            </w:pPr>
            <w:r>
              <w:rPr>
                <w:rFonts w:ascii="Verdana" w:eastAsia="Gill Sans MT" w:hAnsi="Verdana"/>
                <w:sz w:val="24"/>
                <w:szCs w:val="24"/>
              </w:rPr>
              <w:t xml:space="preserve">                   </w:t>
            </w:r>
            <w:r w:rsidR="00485112" w:rsidRPr="002E22BF">
              <w:rPr>
                <w:rFonts w:ascii="Verdana" w:eastAsia="Gill Sans MT" w:hAnsi="Verdana"/>
                <w:sz w:val="24"/>
                <w:szCs w:val="24"/>
              </w:rPr>
              <w:t>A</w:t>
            </w:r>
          </w:p>
          <w:p w14:paraId="2FC66473" w14:textId="77777777" w:rsidR="002E22BF" w:rsidRDefault="002E22BF" w:rsidP="00485112">
            <w:pPr>
              <w:spacing w:line="240" w:lineRule="auto"/>
              <w:jc w:val="center"/>
              <w:rPr>
                <w:rFonts w:ascii="Verdana" w:eastAsia="Gill Sans MT" w:hAnsi="Verdana"/>
                <w:sz w:val="24"/>
                <w:szCs w:val="24"/>
              </w:rPr>
            </w:pPr>
          </w:p>
          <w:p w14:paraId="25711451" w14:textId="3B3D0A71" w:rsidR="00485112" w:rsidRPr="002E22BF" w:rsidRDefault="00485112" w:rsidP="00485112">
            <w:pPr>
              <w:spacing w:line="240" w:lineRule="auto"/>
              <w:jc w:val="center"/>
              <w:rPr>
                <w:rFonts w:ascii="Verdana" w:eastAsia="Gill Sans MT" w:hAnsi="Verdana"/>
                <w:sz w:val="24"/>
                <w:szCs w:val="24"/>
              </w:rPr>
            </w:pPr>
            <w:r w:rsidRPr="002E22BF">
              <w:rPr>
                <w:rFonts w:ascii="Verdana" w:eastAsia="Gill Sans MT" w:hAnsi="Verdana"/>
                <w:sz w:val="24"/>
                <w:szCs w:val="24"/>
              </w:rPr>
              <w:t>A</w:t>
            </w:r>
          </w:p>
          <w:p w14:paraId="6FB23E46" w14:textId="77777777" w:rsidR="00485112" w:rsidRPr="002E22BF" w:rsidRDefault="00485112" w:rsidP="00485112">
            <w:pPr>
              <w:spacing w:line="240" w:lineRule="auto"/>
              <w:jc w:val="center"/>
              <w:rPr>
                <w:rFonts w:ascii="Verdana" w:eastAsia="Gill Sans MT" w:hAnsi="Verdana"/>
                <w:sz w:val="24"/>
                <w:szCs w:val="24"/>
              </w:rPr>
            </w:pPr>
          </w:p>
          <w:p w14:paraId="4FA5215D" w14:textId="0ECD2933" w:rsidR="00485112" w:rsidRPr="0041456C" w:rsidRDefault="00485112" w:rsidP="00485112">
            <w:pPr>
              <w:spacing w:line="240" w:lineRule="auto"/>
              <w:jc w:val="center"/>
              <w:rPr>
                <w:rFonts w:ascii="Gill Sans MT" w:eastAsia="Gill Sans MT" w:hAnsi="Gill Sans MT"/>
              </w:rPr>
            </w:pPr>
            <w:r w:rsidRPr="002E22BF">
              <w:rPr>
                <w:rFonts w:ascii="Verdana" w:eastAsia="Gill Sans MT" w:hAnsi="Verdana"/>
                <w:sz w:val="24"/>
                <w:szCs w:val="24"/>
              </w:rPr>
              <w:t>A</w:t>
            </w:r>
          </w:p>
        </w:tc>
      </w:tr>
      <w:tr w:rsidR="0041456C" w:rsidRPr="0041456C" w14:paraId="4FFAC253" w14:textId="77777777" w:rsidTr="0041456C">
        <w:trPr>
          <w:trHeight w:val="2426"/>
          <w:jc w:val="center"/>
        </w:trPr>
        <w:tc>
          <w:tcPr>
            <w:tcW w:w="1275" w:type="dxa"/>
          </w:tcPr>
          <w:p w14:paraId="54AE6423" w14:textId="76C0723E" w:rsidR="00485112" w:rsidRDefault="00485112" w:rsidP="00485112">
            <w:pPr>
              <w:jc w:val="center"/>
              <w:rPr>
                <w:rFonts w:eastAsia="Gill Sans MT" w:cs="Arial"/>
              </w:rPr>
            </w:pPr>
          </w:p>
          <w:p w14:paraId="41446BE1" w14:textId="09C6C69D" w:rsidR="00485112" w:rsidRPr="004769A5" w:rsidRDefault="00485112" w:rsidP="00485112">
            <w:pPr>
              <w:jc w:val="center"/>
              <w:rPr>
                <w:rFonts w:eastAsia="Gill Sans MT" w:cs="Arial"/>
              </w:rPr>
            </w:pPr>
            <w:r w:rsidRPr="00734F67">
              <w:rPr>
                <w:rFonts w:ascii="Gill Sans MT" w:eastAsia="Gill Sans MT" w:hAnsi="Gill Sans MT"/>
                <w:b/>
                <w:noProof/>
              </w:rPr>
              <w:drawing>
                <wp:inline distT="0" distB="0" distL="0" distR="0" wp14:anchorId="53A3DF7C" wp14:editId="214C5E34">
                  <wp:extent cx="501650" cy="241300"/>
                  <wp:effectExtent l="0" t="0" r="0" b="6350"/>
                  <wp:docPr id="13" name="Picture 1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41300"/>
                          </a:xfrm>
                          <a:prstGeom prst="rect">
                            <a:avLst/>
                          </a:prstGeom>
                          <a:noFill/>
                          <a:ln>
                            <a:noFill/>
                          </a:ln>
                        </pic:spPr>
                      </pic:pic>
                    </a:graphicData>
                  </a:graphic>
                </wp:inline>
              </w:drawing>
            </w:r>
          </w:p>
          <w:p w14:paraId="7C2AE559" w14:textId="77777777" w:rsidR="00485112" w:rsidRPr="004769A5" w:rsidRDefault="00485112" w:rsidP="00485112">
            <w:pPr>
              <w:rPr>
                <w:rFonts w:eastAsia="Gill Sans MT" w:cs="Arial"/>
              </w:rPr>
            </w:pPr>
          </w:p>
          <w:p w14:paraId="14AD788D" w14:textId="7527A04D" w:rsidR="00485112" w:rsidRPr="004769A5" w:rsidRDefault="00485112" w:rsidP="00485112">
            <w:pPr>
              <w:jc w:val="center"/>
              <w:rPr>
                <w:rFonts w:eastAsia="Gill Sans MT" w:cs="Arial"/>
              </w:rPr>
            </w:pPr>
            <w:r w:rsidRPr="00734F67">
              <w:rPr>
                <w:rFonts w:ascii="Gill Sans MT" w:eastAsia="Gill Sans MT" w:hAnsi="Gill Sans MT"/>
                <w:b/>
                <w:noProof/>
              </w:rPr>
              <w:drawing>
                <wp:inline distT="0" distB="0" distL="0" distR="0" wp14:anchorId="50C18D76" wp14:editId="67925DDC">
                  <wp:extent cx="501650" cy="241300"/>
                  <wp:effectExtent l="0" t="0" r="0" b="6350"/>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41300"/>
                          </a:xfrm>
                          <a:prstGeom prst="rect">
                            <a:avLst/>
                          </a:prstGeom>
                          <a:noFill/>
                          <a:ln>
                            <a:noFill/>
                          </a:ln>
                        </pic:spPr>
                      </pic:pic>
                    </a:graphicData>
                  </a:graphic>
                </wp:inline>
              </w:drawing>
            </w:r>
          </w:p>
          <w:p w14:paraId="5DF67E61" w14:textId="77777777" w:rsidR="00485112" w:rsidRDefault="00485112" w:rsidP="00485112">
            <w:pPr>
              <w:jc w:val="center"/>
              <w:rPr>
                <w:rFonts w:ascii="Gill Sans MT" w:eastAsia="Gill Sans MT" w:hAnsi="Gill Sans MT"/>
                <w:b/>
                <w:noProof/>
              </w:rPr>
            </w:pPr>
          </w:p>
          <w:p w14:paraId="545B422D" w14:textId="622B0D6B" w:rsidR="00485112" w:rsidRPr="004769A5" w:rsidRDefault="00485112" w:rsidP="00485112">
            <w:pPr>
              <w:jc w:val="center"/>
              <w:rPr>
                <w:rFonts w:eastAsia="Gill Sans MT" w:cs="Arial"/>
              </w:rPr>
            </w:pPr>
            <w:r w:rsidRPr="00734F67">
              <w:rPr>
                <w:rFonts w:ascii="Gill Sans MT" w:eastAsia="Gill Sans MT" w:hAnsi="Gill Sans MT"/>
                <w:b/>
                <w:noProof/>
              </w:rPr>
              <w:drawing>
                <wp:inline distT="0" distB="0" distL="0" distR="0" wp14:anchorId="2C5CCA8D" wp14:editId="249779DE">
                  <wp:extent cx="501650" cy="241300"/>
                  <wp:effectExtent l="0" t="0" r="0" b="6350"/>
                  <wp:docPr id="5" name="Picture 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41300"/>
                          </a:xfrm>
                          <a:prstGeom prst="rect">
                            <a:avLst/>
                          </a:prstGeom>
                          <a:noFill/>
                          <a:ln>
                            <a:noFill/>
                          </a:ln>
                        </pic:spPr>
                      </pic:pic>
                    </a:graphicData>
                  </a:graphic>
                </wp:inline>
              </w:drawing>
            </w:r>
          </w:p>
          <w:p w14:paraId="36CC22F3" w14:textId="77777777" w:rsidR="00485112" w:rsidRPr="004769A5" w:rsidRDefault="00485112" w:rsidP="00485112">
            <w:pPr>
              <w:jc w:val="center"/>
              <w:rPr>
                <w:rFonts w:eastAsia="Gill Sans MT" w:cs="Arial"/>
              </w:rPr>
            </w:pPr>
          </w:p>
          <w:p w14:paraId="50659CEB" w14:textId="52398AB9" w:rsidR="00485112" w:rsidRPr="004769A5" w:rsidRDefault="00485112" w:rsidP="00485112">
            <w:pPr>
              <w:jc w:val="center"/>
              <w:rPr>
                <w:rFonts w:eastAsia="Gill Sans MT" w:cs="Arial"/>
              </w:rPr>
            </w:pPr>
            <w:r w:rsidRPr="00734F67">
              <w:rPr>
                <w:rFonts w:ascii="Gill Sans MT" w:eastAsia="Gill Sans MT" w:hAnsi="Gill Sans MT"/>
                <w:b/>
                <w:noProof/>
              </w:rPr>
              <w:drawing>
                <wp:inline distT="0" distB="0" distL="0" distR="0" wp14:anchorId="7ED33F29" wp14:editId="532BCBE2">
                  <wp:extent cx="501650" cy="241300"/>
                  <wp:effectExtent l="0" t="0" r="0" b="635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41300"/>
                          </a:xfrm>
                          <a:prstGeom prst="rect">
                            <a:avLst/>
                          </a:prstGeom>
                          <a:noFill/>
                          <a:ln>
                            <a:noFill/>
                          </a:ln>
                        </pic:spPr>
                      </pic:pic>
                    </a:graphicData>
                  </a:graphic>
                </wp:inline>
              </w:drawing>
            </w:r>
          </w:p>
          <w:p w14:paraId="6541B8A3" w14:textId="77777777" w:rsidR="00485112" w:rsidRDefault="00485112" w:rsidP="00485112">
            <w:pPr>
              <w:spacing w:before="120"/>
              <w:jc w:val="center"/>
              <w:rPr>
                <w:rFonts w:eastAsia="Gill Sans MT" w:cs="Arial"/>
              </w:rPr>
            </w:pPr>
          </w:p>
          <w:p w14:paraId="25553A2E" w14:textId="77777777" w:rsidR="00485112" w:rsidRDefault="00485112" w:rsidP="00485112">
            <w:pPr>
              <w:spacing w:before="120"/>
              <w:jc w:val="center"/>
              <w:rPr>
                <w:rFonts w:eastAsia="Gill Sans MT" w:cs="Arial"/>
              </w:rPr>
            </w:pPr>
          </w:p>
          <w:p w14:paraId="51A5BEF1" w14:textId="1E3C6F71" w:rsidR="00485112" w:rsidRDefault="00485112" w:rsidP="00485112">
            <w:pPr>
              <w:spacing w:before="120"/>
              <w:jc w:val="center"/>
              <w:rPr>
                <w:rFonts w:eastAsia="Gill Sans MT" w:cs="Arial"/>
              </w:rPr>
            </w:pPr>
          </w:p>
          <w:p w14:paraId="0F8C16DF" w14:textId="77777777" w:rsidR="0051329D" w:rsidRDefault="0051329D" w:rsidP="00485112">
            <w:pPr>
              <w:spacing w:before="120"/>
              <w:jc w:val="center"/>
              <w:rPr>
                <w:rFonts w:eastAsia="Gill Sans MT" w:cs="Arial"/>
              </w:rPr>
            </w:pPr>
          </w:p>
          <w:p w14:paraId="32DBA6AC" w14:textId="77777777" w:rsidR="0041456C" w:rsidRPr="0041456C" w:rsidRDefault="00485112" w:rsidP="00485112">
            <w:pPr>
              <w:jc w:val="center"/>
              <w:rPr>
                <w:rFonts w:ascii="Gill Sans MT" w:eastAsia="Gill Sans MT" w:hAnsi="Gill Sans MT"/>
              </w:rPr>
            </w:pPr>
            <w:r w:rsidRPr="00734F67">
              <w:rPr>
                <w:rFonts w:ascii="Gill Sans MT" w:eastAsia="Gill Sans MT" w:hAnsi="Gill Sans MT"/>
                <w:b/>
                <w:noProof/>
              </w:rPr>
              <w:drawing>
                <wp:inline distT="0" distB="0" distL="0" distR="0" wp14:anchorId="092B1417" wp14:editId="78367FA1">
                  <wp:extent cx="501650" cy="241300"/>
                  <wp:effectExtent l="0" t="0" r="0" b="635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41300"/>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4CB37E2A" w14:textId="1064833C" w:rsidR="00485112" w:rsidRPr="002E22BF" w:rsidRDefault="00485112" w:rsidP="00485112">
            <w:pPr>
              <w:spacing w:after="0" w:line="240" w:lineRule="auto"/>
              <w:jc w:val="both"/>
              <w:rPr>
                <w:rFonts w:ascii="Verdana" w:eastAsia="Gill Sans MT" w:hAnsi="Verdana" w:cs="Arial"/>
                <w:b/>
                <w:sz w:val="24"/>
                <w:szCs w:val="24"/>
                <w:lang w:val="en-GB"/>
              </w:rPr>
            </w:pPr>
            <w:r w:rsidRPr="002E22BF">
              <w:rPr>
                <w:rFonts w:ascii="Verdana" w:eastAsia="Gill Sans MT" w:hAnsi="Verdana" w:cs="Arial"/>
                <w:b/>
                <w:sz w:val="24"/>
                <w:szCs w:val="24"/>
                <w:lang w:val="en-GB"/>
              </w:rPr>
              <w:lastRenderedPageBreak/>
              <w:t>Knowledge and Experience</w:t>
            </w:r>
          </w:p>
          <w:p w14:paraId="7B0B3BE8" w14:textId="77777777" w:rsidR="008115D7" w:rsidRPr="002E22BF" w:rsidRDefault="008115D7" w:rsidP="00485112">
            <w:pPr>
              <w:spacing w:after="0" w:line="240" w:lineRule="auto"/>
              <w:jc w:val="both"/>
              <w:rPr>
                <w:rFonts w:ascii="Verdana" w:eastAsia="Gill Sans MT" w:hAnsi="Verdana" w:cs="Arial"/>
                <w:b/>
                <w:sz w:val="24"/>
                <w:szCs w:val="24"/>
                <w:lang w:val="en-GB"/>
              </w:rPr>
            </w:pPr>
          </w:p>
          <w:p w14:paraId="1CFBF451" w14:textId="77777777" w:rsidR="00485112" w:rsidRPr="002E22BF" w:rsidRDefault="00485112" w:rsidP="00485112">
            <w:pPr>
              <w:numPr>
                <w:ilvl w:val="0"/>
                <w:numId w:val="21"/>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sz w:val="24"/>
                <w:szCs w:val="24"/>
                <w:lang w:val="en-GB"/>
              </w:rPr>
              <w:t>Demonstrable and substantial experience working in Pensions Administration</w:t>
            </w:r>
          </w:p>
          <w:p w14:paraId="08D87FDA" w14:textId="77777777" w:rsidR="00485112" w:rsidRPr="002E22BF" w:rsidRDefault="00485112" w:rsidP="00485112">
            <w:pPr>
              <w:spacing w:after="0" w:line="240" w:lineRule="auto"/>
              <w:rPr>
                <w:rFonts w:ascii="Verdana" w:eastAsia="Times New Roman" w:hAnsi="Verdana" w:cs="Arial"/>
                <w:sz w:val="24"/>
                <w:szCs w:val="24"/>
                <w:lang w:val="en-GB"/>
              </w:rPr>
            </w:pPr>
          </w:p>
          <w:p w14:paraId="74AD790D" w14:textId="1D105038" w:rsidR="00485112" w:rsidRPr="002E22BF" w:rsidRDefault="00485112" w:rsidP="00485112">
            <w:pPr>
              <w:numPr>
                <w:ilvl w:val="0"/>
                <w:numId w:val="21"/>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sz w:val="24"/>
                <w:szCs w:val="24"/>
                <w:lang w:val="en-GB"/>
              </w:rPr>
              <w:t xml:space="preserve">Experience in leading, </w:t>
            </w:r>
            <w:r w:rsidR="00AA02BF" w:rsidRPr="002E22BF">
              <w:rPr>
                <w:rFonts w:ascii="Verdana" w:eastAsia="Times New Roman" w:hAnsi="Verdana" w:cs="Arial"/>
                <w:sz w:val="24"/>
                <w:szCs w:val="24"/>
                <w:lang w:val="en-GB"/>
              </w:rPr>
              <w:t>managing,</w:t>
            </w:r>
            <w:r w:rsidRPr="002E22BF">
              <w:rPr>
                <w:rFonts w:ascii="Verdana" w:eastAsia="Times New Roman" w:hAnsi="Verdana" w:cs="Arial"/>
                <w:sz w:val="24"/>
                <w:szCs w:val="24"/>
                <w:lang w:val="en-GB"/>
              </w:rPr>
              <w:t xml:space="preserve"> and empowering individuals / large teams within a complex public sector function.</w:t>
            </w:r>
          </w:p>
          <w:p w14:paraId="3E09E407" w14:textId="77777777" w:rsidR="00485112" w:rsidRPr="002E22BF" w:rsidRDefault="00485112" w:rsidP="00485112">
            <w:pPr>
              <w:spacing w:after="0" w:line="240" w:lineRule="auto"/>
              <w:rPr>
                <w:rFonts w:ascii="Verdana" w:eastAsia="Times New Roman" w:hAnsi="Verdana" w:cs="Arial"/>
                <w:sz w:val="24"/>
                <w:szCs w:val="24"/>
                <w:lang w:val="en-GB"/>
              </w:rPr>
            </w:pPr>
          </w:p>
          <w:p w14:paraId="1C7DC792" w14:textId="77777777" w:rsidR="00485112" w:rsidRPr="002E22BF" w:rsidRDefault="00485112" w:rsidP="00485112">
            <w:pPr>
              <w:numPr>
                <w:ilvl w:val="0"/>
                <w:numId w:val="21"/>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sz w:val="24"/>
                <w:szCs w:val="24"/>
                <w:lang w:val="en-GB"/>
              </w:rPr>
              <w:t>Detailed understanding and extensive experience of applying the pensions legislative framework and LGPS regulations.</w:t>
            </w:r>
          </w:p>
          <w:p w14:paraId="205DFC84" w14:textId="77777777" w:rsidR="00485112" w:rsidRPr="002E22BF" w:rsidRDefault="00485112" w:rsidP="00485112">
            <w:pPr>
              <w:spacing w:after="0" w:line="240" w:lineRule="auto"/>
              <w:rPr>
                <w:rFonts w:ascii="Verdana" w:eastAsia="Times New Roman" w:hAnsi="Verdana" w:cs="Arial"/>
                <w:sz w:val="24"/>
                <w:szCs w:val="24"/>
                <w:lang w:val="en-GB"/>
              </w:rPr>
            </w:pPr>
          </w:p>
          <w:p w14:paraId="50AD0A93" w14:textId="77777777" w:rsidR="00485112" w:rsidRPr="002E22BF" w:rsidRDefault="00485112" w:rsidP="00485112">
            <w:pPr>
              <w:numPr>
                <w:ilvl w:val="0"/>
                <w:numId w:val="21"/>
              </w:numPr>
              <w:autoSpaceDE w:val="0"/>
              <w:autoSpaceDN w:val="0"/>
              <w:adjustRightInd w:val="0"/>
              <w:spacing w:after="0" w:line="240" w:lineRule="auto"/>
              <w:ind w:left="453" w:hanging="283"/>
              <w:rPr>
                <w:rFonts w:ascii="Verdana" w:eastAsia="Gill Sans MT" w:hAnsi="Verdana" w:cs="Arial"/>
                <w:sz w:val="24"/>
                <w:szCs w:val="24"/>
                <w:lang w:val="en-GB"/>
              </w:rPr>
            </w:pPr>
            <w:r w:rsidRPr="002E22BF">
              <w:rPr>
                <w:rFonts w:ascii="Verdana" w:eastAsia="Gill Sans MT" w:hAnsi="Verdana" w:cs="Arial"/>
                <w:sz w:val="24"/>
                <w:szCs w:val="24"/>
                <w:lang w:val="en-GB"/>
              </w:rPr>
              <w:t xml:space="preserve">Experience of influencing and providing challenge to decision making at a senior level through stakeholder engagement, both internally, externally </w:t>
            </w:r>
          </w:p>
          <w:p w14:paraId="197B9334" w14:textId="77777777" w:rsidR="00485112" w:rsidRPr="002E22BF" w:rsidRDefault="00485112" w:rsidP="00485112">
            <w:pPr>
              <w:autoSpaceDE w:val="0"/>
              <w:autoSpaceDN w:val="0"/>
              <w:adjustRightInd w:val="0"/>
              <w:spacing w:after="0" w:line="240" w:lineRule="auto"/>
              <w:rPr>
                <w:rFonts w:ascii="Verdana" w:eastAsia="Gill Sans MT" w:hAnsi="Verdana" w:cs="Arial"/>
                <w:sz w:val="24"/>
                <w:szCs w:val="24"/>
                <w:lang w:val="en-GB"/>
              </w:rPr>
            </w:pPr>
          </w:p>
          <w:p w14:paraId="34CAF7A6" w14:textId="77777777" w:rsidR="00485112" w:rsidRPr="002E22BF" w:rsidRDefault="00485112" w:rsidP="00485112">
            <w:pPr>
              <w:numPr>
                <w:ilvl w:val="0"/>
                <w:numId w:val="21"/>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sz w:val="24"/>
                <w:szCs w:val="24"/>
                <w:lang w:val="en-GB"/>
              </w:rPr>
              <w:t>Detailed understanding / experience of the role of the Pensions Regulator / Ombudsman other statutory bodies and professional advisors and how they relate to the working of the local scheme.</w:t>
            </w:r>
          </w:p>
          <w:p w14:paraId="698B7943" w14:textId="77777777" w:rsidR="00485112" w:rsidRPr="002E22BF" w:rsidRDefault="00485112" w:rsidP="00485112">
            <w:pPr>
              <w:spacing w:after="0" w:line="240" w:lineRule="auto"/>
              <w:ind w:left="411"/>
              <w:rPr>
                <w:rFonts w:ascii="Verdana" w:eastAsia="Times New Roman" w:hAnsi="Verdana" w:cs="Arial"/>
                <w:sz w:val="24"/>
                <w:szCs w:val="24"/>
                <w:lang w:val="en-GB"/>
              </w:rPr>
            </w:pPr>
          </w:p>
          <w:p w14:paraId="26B7F701" w14:textId="77777777" w:rsidR="00485112" w:rsidRPr="002E22BF" w:rsidRDefault="00485112" w:rsidP="00485112">
            <w:pPr>
              <w:numPr>
                <w:ilvl w:val="0"/>
                <w:numId w:val="21"/>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sz w:val="24"/>
                <w:szCs w:val="24"/>
                <w:lang w:val="en-GB"/>
              </w:rPr>
              <w:lastRenderedPageBreak/>
              <w:t xml:space="preserve">Thorough understanding and experience of Actuarial methods, </w:t>
            </w:r>
            <w:proofErr w:type="gramStart"/>
            <w:r w:rsidRPr="002E22BF">
              <w:rPr>
                <w:rFonts w:ascii="Verdana" w:eastAsia="Times New Roman" w:hAnsi="Verdana" w:cs="Arial"/>
                <w:sz w:val="24"/>
                <w:szCs w:val="24"/>
                <w:lang w:val="en-GB"/>
              </w:rPr>
              <w:t>standards</w:t>
            </w:r>
            <w:proofErr w:type="gramEnd"/>
            <w:r w:rsidRPr="002E22BF">
              <w:rPr>
                <w:rFonts w:ascii="Verdana" w:eastAsia="Times New Roman" w:hAnsi="Verdana" w:cs="Arial"/>
                <w:sz w:val="24"/>
                <w:szCs w:val="24"/>
                <w:lang w:val="en-GB"/>
              </w:rPr>
              <w:t xml:space="preserve"> and practices, including assumption setting, discretionary policy approach, liability and asset valuation, outsourcing and bulk transfers impacts.</w:t>
            </w:r>
          </w:p>
          <w:p w14:paraId="7A8B97E8" w14:textId="77777777" w:rsidR="00485112" w:rsidRPr="002E22BF" w:rsidRDefault="00485112" w:rsidP="00485112">
            <w:pPr>
              <w:spacing w:after="0" w:line="240" w:lineRule="auto"/>
              <w:ind w:left="720"/>
              <w:contextualSpacing/>
              <w:rPr>
                <w:rFonts w:ascii="Verdana" w:eastAsia="Times New Roman" w:hAnsi="Verdana" w:cs="Arial"/>
                <w:sz w:val="24"/>
                <w:szCs w:val="24"/>
                <w:lang w:val="en-GB" w:eastAsia="en-GB"/>
              </w:rPr>
            </w:pPr>
          </w:p>
          <w:p w14:paraId="584FA879" w14:textId="77777777" w:rsidR="00485112" w:rsidRPr="002E22BF" w:rsidRDefault="00485112" w:rsidP="00485112">
            <w:pPr>
              <w:numPr>
                <w:ilvl w:val="0"/>
                <w:numId w:val="20"/>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sz w:val="24"/>
                <w:szCs w:val="24"/>
                <w:lang w:val="en-GB"/>
              </w:rPr>
              <w:t>Thorough understanding and experience of commercial and technical procurement and relationship management.</w:t>
            </w:r>
          </w:p>
          <w:p w14:paraId="02FF1A47" w14:textId="77777777" w:rsidR="00485112" w:rsidRPr="002E22BF" w:rsidRDefault="00485112" w:rsidP="00485112">
            <w:pPr>
              <w:spacing w:after="0" w:line="240" w:lineRule="auto"/>
              <w:rPr>
                <w:rFonts w:ascii="Verdana" w:eastAsia="Times New Roman" w:hAnsi="Verdana" w:cs="Arial"/>
                <w:sz w:val="24"/>
                <w:szCs w:val="24"/>
                <w:lang w:val="en-GB"/>
              </w:rPr>
            </w:pPr>
          </w:p>
          <w:p w14:paraId="0F9FD3FD" w14:textId="77777777" w:rsidR="00485112" w:rsidRPr="002E22BF" w:rsidRDefault="00485112" w:rsidP="005C0C5B">
            <w:pPr>
              <w:numPr>
                <w:ilvl w:val="0"/>
                <w:numId w:val="21"/>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sz w:val="24"/>
                <w:szCs w:val="24"/>
                <w:lang w:val="en-GB"/>
              </w:rPr>
              <w:t>Detailed knowledge of Data Protection and Freedom of Information legislation</w:t>
            </w:r>
          </w:p>
          <w:p w14:paraId="186B0F1C" w14:textId="77777777" w:rsidR="0041456C" w:rsidRPr="0041456C" w:rsidRDefault="0041456C" w:rsidP="00485112">
            <w:pPr>
              <w:spacing w:after="0" w:line="240" w:lineRule="auto"/>
              <w:jc w:val="both"/>
              <w:rPr>
                <w:rFonts w:ascii="Arial" w:hAnsi="Arial"/>
              </w:rPr>
            </w:pPr>
          </w:p>
        </w:tc>
        <w:tc>
          <w:tcPr>
            <w:tcW w:w="1946" w:type="dxa"/>
          </w:tcPr>
          <w:p w14:paraId="744C793B" w14:textId="34D3B350" w:rsidR="00C86991" w:rsidRDefault="00C86991" w:rsidP="00485112">
            <w:pPr>
              <w:spacing w:line="240" w:lineRule="auto"/>
              <w:jc w:val="center"/>
              <w:rPr>
                <w:rFonts w:ascii="Verdana" w:eastAsia="Gill Sans MT" w:hAnsi="Verdana" w:cs="Arial"/>
                <w:sz w:val="24"/>
                <w:szCs w:val="24"/>
              </w:rPr>
            </w:pPr>
          </w:p>
          <w:p w14:paraId="3892C6AD" w14:textId="77777777" w:rsidR="00C86991" w:rsidRDefault="00C86991" w:rsidP="00485112">
            <w:pPr>
              <w:spacing w:line="240" w:lineRule="auto"/>
              <w:jc w:val="center"/>
              <w:rPr>
                <w:rFonts w:ascii="Verdana" w:eastAsia="Gill Sans MT" w:hAnsi="Verdana" w:cs="Arial"/>
                <w:sz w:val="24"/>
                <w:szCs w:val="24"/>
              </w:rPr>
            </w:pPr>
          </w:p>
          <w:p w14:paraId="7C3A06C5" w14:textId="38BE36E3" w:rsidR="00485112" w:rsidRPr="00485112" w:rsidRDefault="00485112" w:rsidP="00485112">
            <w:pPr>
              <w:spacing w:line="240" w:lineRule="auto"/>
              <w:jc w:val="center"/>
              <w:rPr>
                <w:rFonts w:ascii="Verdana" w:eastAsia="Gill Sans MT" w:hAnsi="Verdana" w:cs="Arial"/>
                <w:sz w:val="24"/>
                <w:szCs w:val="24"/>
              </w:rPr>
            </w:pPr>
            <w:r w:rsidRPr="00485112">
              <w:rPr>
                <w:rFonts w:ascii="Verdana" w:eastAsia="Gill Sans MT" w:hAnsi="Verdana" w:cs="Arial"/>
                <w:sz w:val="24"/>
                <w:szCs w:val="24"/>
              </w:rPr>
              <w:t>A/I</w:t>
            </w:r>
          </w:p>
          <w:p w14:paraId="39217CC5" w14:textId="77777777" w:rsidR="00C86991" w:rsidRDefault="00C86991" w:rsidP="00485112">
            <w:pPr>
              <w:spacing w:line="240" w:lineRule="auto"/>
              <w:jc w:val="center"/>
              <w:rPr>
                <w:rFonts w:ascii="Verdana" w:eastAsia="Gill Sans MT" w:hAnsi="Verdana" w:cs="Arial"/>
                <w:sz w:val="24"/>
                <w:szCs w:val="24"/>
              </w:rPr>
            </w:pPr>
          </w:p>
          <w:p w14:paraId="7DA5D7EF" w14:textId="6963EA54" w:rsidR="00485112" w:rsidRPr="00485112" w:rsidRDefault="00485112" w:rsidP="00485112">
            <w:pPr>
              <w:spacing w:line="240" w:lineRule="auto"/>
              <w:jc w:val="center"/>
              <w:rPr>
                <w:rFonts w:ascii="Verdana" w:eastAsia="Gill Sans MT" w:hAnsi="Verdana" w:cs="Arial"/>
                <w:sz w:val="24"/>
                <w:szCs w:val="24"/>
              </w:rPr>
            </w:pPr>
            <w:r w:rsidRPr="00485112">
              <w:rPr>
                <w:rFonts w:ascii="Verdana" w:eastAsia="Gill Sans MT" w:hAnsi="Verdana" w:cs="Arial"/>
                <w:sz w:val="24"/>
                <w:szCs w:val="24"/>
              </w:rPr>
              <w:t>A</w:t>
            </w:r>
          </w:p>
          <w:p w14:paraId="380D1824" w14:textId="77777777" w:rsidR="00C86991" w:rsidRDefault="00C86991" w:rsidP="00485112">
            <w:pPr>
              <w:spacing w:line="240" w:lineRule="auto"/>
              <w:jc w:val="center"/>
              <w:rPr>
                <w:rFonts w:ascii="Verdana" w:eastAsia="Gill Sans MT" w:hAnsi="Verdana" w:cs="Arial"/>
                <w:sz w:val="24"/>
                <w:szCs w:val="24"/>
              </w:rPr>
            </w:pPr>
          </w:p>
          <w:p w14:paraId="35771A25" w14:textId="71DCA0AE" w:rsidR="00485112" w:rsidRPr="00485112" w:rsidRDefault="00485112" w:rsidP="00485112">
            <w:pPr>
              <w:spacing w:line="240" w:lineRule="auto"/>
              <w:jc w:val="center"/>
              <w:rPr>
                <w:rFonts w:ascii="Verdana" w:eastAsia="Gill Sans MT" w:hAnsi="Verdana" w:cs="Arial"/>
                <w:sz w:val="24"/>
                <w:szCs w:val="24"/>
              </w:rPr>
            </w:pPr>
            <w:r w:rsidRPr="00485112">
              <w:rPr>
                <w:rFonts w:ascii="Verdana" w:eastAsia="Gill Sans MT" w:hAnsi="Verdana" w:cs="Arial"/>
                <w:sz w:val="24"/>
                <w:szCs w:val="24"/>
              </w:rPr>
              <w:t>A</w:t>
            </w:r>
          </w:p>
          <w:p w14:paraId="3532C1B4" w14:textId="77777777" w:rsidR="00485112" w:rsidRPr="00485112" w:rsidRDefault="00485112" w:rsidP="00485112">
            <w:pPr>
              <w:spacing w:line="240" w:lineRule="auto"/>
              <w:jc w:val="center"/>
              <w:rPr>
                <w:rFonts w:ascii="Verdana" w:eastAsia="Gill Sans MT" w:hAnsi="Verdana" w:cs="Arial"/>
                <w:sz w:val="24"/>
                <w:szCs w:val="24"/>
              </w:rPr>
            </w:pPr>
          </w:p>
          <w:p w14:paraId="1B309BE6" w14:textId="77777777" w:rsidR="00485112" w:rsidRPr="00485112" w:rsidRDefault="00485112" w:rsidP="00485112">
            <w:pPr>
              <w:spacing w:line="240" w:lineRule="auto"/>
              <w:jc w:val="center"/>
              <w:rPr>
                <w:rFonts w:ascii="Verdana" w:eastAsia="Gill Sans MT" w:hAnsi="Verdana" w:cs="Arial"/>
                <w:sz w:val="24"/>
                <w:szCs w:val="24"/>
              </w:rPr>
            </w:pPr>
            <w:r w:rsidRPr="00485112">
              <w:rPr>
                <w:rFonts w:ascii="Verdana" w:eastAsia="Gill Sans MT" w:hAnsi="Verdana" w:cs="Arial"/>
                <w:sz w:val="24"/>
                <w:szCs w:val="24"/>
              </w:rPr>
              <w:t>A/I</w:t>
            </w:r>
          </w:p>
          <w:p w14:paraId="32D975B0" w14:textId="77777777" w:rsidR="00485112" w:rsidRPr="00485112" w:rsidRDefault="00485112" w:rsidP="00485112">
            <w:pPr>
              <w:spacing w:line="240" w:lineRule="auto"/>
              <w:jc w:val="center"/>
              <w:rPr>
                <w:rFonts w:ascii="Verdana" w:eastAsia="Gill Sans MT" w:hAnsi="Verdana" w:cs="Arial"/>
                <w:sz w:val="24"/>
                <w:szCs w:val="24"/>
              </w:rPr>
            </w:pPr>
          </w:p>
          <w:p w14:paraId="5BA50420" w14:textId="77777777" w:rsidR="00C86991" w:rsidRDefault="00C86991" w:rsidP="00485112">
            <w:pPr>
              <w:spacing w:line="240" w:lineRule="auto"/>
              <w:jc w:val="center"/>
              <w:rPr>
                <w:rFonts w:ascii="Verdana" w:eastAsia="Gill Sans MT" w:hAnsi="Verdana" w:cs="Arial"/>
                <w:sz w:val="24"/>
                <w:szCs w:val="24"/>
              </w:rPr>
            </w:pPr>
          </w:p>
          <w:p w14:paraId="7110B1FE" w14:textId="54BC6CC1" w:rsidR="00485112" w:rsidRPr="00485112" w:rsidRDefault="00485112" w:rsidP="00485112">
            <w:pPr>
              <w:spacing w:line="240" w:lineRule="auto"/>
              <w:jc w:val="center"/>
              <w:rPr>
                <w:rFonts w:ascii="Verdana" w:eastAsia="Gill Sans MT" w:hAnsi="Verdana" w:cs="Arial"/>
                <w:sz w:val="24"/>
                <w:szCs w:val="24"/>
              </w:rPr>
            </w:pPr>
            <w:r w:rsidRPr="00485112">
              <w:rPr>
                <w:rFonts w:ascii="Verdana" w:eastAsia="Gill Sans MT" w:hAnsi="Verdana" w:cs="Arial"/>
                <w:sz w:val="24"/>
                <w:szCs w:val="24"/>
              </w:rPr>
              <w:t>A/I</w:t>
            </w:r>
          </w:p>
          <w:p w14:paraId="28895BD4" w14:textId="77777777" w:rsidR="00485112" w:rsidRDefault="00485112" w:rsidP="00485112">
            <w:pPr>
              <w:rPr>
                <w:rFonts w:eastAsia="Gill Sans MT" w:cs="Arial"/>
              </w:rPr>
            </w:pPr>
          </w:p>
          <w:p w14:paraId="6A7F6822" w14:textId="77777777" w:rsidR="00485112" w:rsidRDefault="00485112" w:rsidP="00485112">
            <w:pPr>
              <w:jc w:val="center"/>
              <w:rPr>
                <w:rFonts w:eastAsia="Gill Sans MT" w:cs="Arial"/>
              </w:rPr>
            </w:pPr>
          </w:p>
          <w:p w14:paraId="5B28E469" w14:textId="31A38DB0" w:rsidR="00485112" w:rsidRPr="00485112" w:rsidRDefault="00485112" w:rsidP="00485112">
            <w:pPr>
              <w:jc w:val="center"/>
              <w:rPr>
                <w:rFonts w:ascii="Verdana" w:eastAsia="Gill Sans MT" w:hAnsi="Verdana" w:cs="Arial"/>
                <w:sz w:val="24"/>
                <w:szCs w:val="24"/>
              </w:rPr>
            </w:pPr>
            <w:r w:rsidRPr="00485112">
              <w:rPr>
                <w:rFonts w:ascii="Verdana" w:eastAsia="Gill Sans MT" w:hAnsi="Verdana" w:cs="Arial"/>
                <w:sz w:val="24"/>
                <w:szCs w:val="24"/>
              </w:rPr>
              <w:t>A/I</w:t>
            </w:r>
          </w:p>
          <w:p w14:paraId="4ACF8362" w14:textId="77777777" w:rsidR="00485112" w:rsidRDefault="00485112" w:rsidP="00485112">
            <w:pPr>
              <w:jc w:val="center"/>
              <w:rPr>
                <w:rFonts w:eastAsia="Gill Sans MT" w:cs="Arial"/>
              </w:rPr>
            </w:pPr>
          </w:p>
          <w:p w14:paraId="15F02E61" w14:textId="77777777" w:rsidR="00485112" w:rsidRDefault="00485112" w:rsidP="00485112">
            <w:pPr>
              <w:jc w:val="center"/>
              <w:rPr>
                <w:rFonts w:eastAsia="Gill Sans MT" w:cs="Arial"/>
              </w:rPr>
            </w:pPr>
          </w:p>
          <w:p w14:paraId="5FC96242" w14:textId="77777777" w:rsidR="00485112" w:rsidRPr="00485112" w:rsidRDefault="00485112" w:rsidP="00485112">
            <w:pPr>
              <w:jc w:val="center"/>
              <w:rPr>
                <w:rFonts w:ascii="Verdana" w:eastAsia="Gill Sans MT" w:hAnsi="Verdana" w:cs="Arial"/>
                <w:sz w:val="24"/>
                <w:szCs w:val="24"/>
              </w:rPr>
            </w:pPr>
            <w:r w:rsidRPr="00485112">
              <w:rPr>
                <w:rFonts w:ascii="Verdana" w:eastAsia="Gill Sans MT" w:hAnsi="Verdana" w:cs="Arial"/>
                <w:sz w:val="24"/>
                <w:szCs w:val="24"/>
              </w:rPr>
              <w:t>A/I</w:t>
            </w:r>
          </w:p>
          <w:p w14:paraId="4BCB6B85" w14:textId="77777777" w:rsidR="00485112" w:rsidRPr="00485112" w:rsidRDefault="00485112" w:rsidP="00485112">
            <w:pPr>
              <w:jc w:val="center"/>
              <w:rPr>
                <w:rFonts w:ascii="Verdana" w:eastAsia="Gill Sans MT" w:hAnsi="Verdana" w:cs="Arial"/>
                <w:sz w:val="24"/>
                <w:szCs w:val="24"/>
              </w:rPr>
            </w:pPr>
          </w:p>
          <w:p w14:paraId="73459890" w14:textId="1B895960" w:rsidR="00485112" w:rsidRPr="0041456C" w:rsidRDefault="00485112" w:rsidP="00485112">
            <w:pPr>
              <w:jc w:val="center"/>
              <w:rPr>
                <w:rFonts w:ascii="Gill Sans MT" w:eastAsia="Gill Sans MT" w:hAnsi="Gill Sans MT"/>
              </w:rPr>
            </w:pPr>
            <w:r w:rsidRPr="00485112">
              <w:rPr>
                <w:rFonts w:ascii="Verdana" w:eastAsia="Gill Sans MT" w:hAnsi="Verdana" w:cs="Arial"/>
                <w:sz w:val="24"/>
                <w:szCs w:val="24"/>
              </w:rPr>
              <w:t>A/I</w:t>
            </w:r>
          </w:p>
        </w:tc>
      </w:tr>
      <w:tr w:rsidR="0041456C" w:rsidRPr="0041456C" w14:paraId="7FE7E04A" w14:textId="77777777" w:rsidTr="0041456C">
        <w:trPr>
          <w:jc w:val="center"/>
        </w:trPr>
        <w:tc>
          <w:tcPr>
            <w:tcW w:w="1275" w:type="dxa"/>
          </w:tcPr>
          <w:p w14:paraId="61FDC749" w14:textId="44176230" w:rsidR="0041456C" w:rsidRDefault="0041456C" w:rsidP="0041456C">
            <w:pPr>
              <w:jc w:val="center"/>
              <w:rPr>
                <w:rFonts w:ascii="Gill Sans MT" w:eastAsia="Gill Sans MT" w:hAnsi="Gill Sans MT"/>
                <w:b/>
              </w:rPr>
            </w:pPr>
          </w:p>
          <w:p w14:paraId="501E9398" w14:textId="77777777" w:rsidR="00C86991" w:rsidRDefault="00C86991" w:rsidP="0041456C">
            <w:pPr>
              <w:jc w:val="center"/>
              <w:rPr>
                <w:rFonts w:ascii="Gill Sans MT" w:eastAsia="Gill Sans MT" w:hAnsi="Gill Sans MT"/>
                <w:b/>
              </w:rPr>
            </w:pPr>
          </w:p>
          <w:p w14:paraId="369CB1EC" w14:textId="56A1107A" w:rsidR="005C0C5B" w:rsidRDefault="005C0C5B" w:rsidP="005C0C5B">
            <w:pPr>
              <w:jc w:val="center"/>
              <w:rPr>
                <w:rFonts w:ascii="Gill Sans MT" w:eastAsia="Gill Sans MT" w:hAnsi="Gill Sans MT"/>
                <w:b/>
                <w:noProof/>
              </w:rPr>
            </w:pPr>
            <w:r w:rsidRPr="00734F67">
              <w:rPr>
                <w:rFonts w:ascii="Gill Sans MT" w:eastAsia="Gill Sans MT" w:hAnsi="Gill Sans MT"/>
                <w:b/>
                <w:noProof/>
              </w:rPr>
              <w:drawing>
                <wp:inline distT="0" distB="0" distL="0" distR="0" wp14:anchorId="3055EE30" wp14:editId="638D72C8">
                  <wp:extent cx="501650" cy="241300"/>
                  <wp:effectExtent l="0" t="0" r="0" b="0"/>
                  <wp:docPr id="19" name="Picture 1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41300"/>
                          </a:xfrm>
                          <a:prstGeom prst="rect">
                            <a:avLst/>
                          </a:prstGeom>
                          <a:noFill/>
                          <a:ln>
                            <a:noFill/>
                          </a:ln>
                        </pic:spPr>
                      </pic:pic>
                    </a:graphicData>
                  </a:graphic>
                </wp:inline>
              </w:drawing>
            </w:r>
          </w:p>
          <w:p w14:paraId="34626FD2" w14:textId="77777777" w:rsidR="005C0C5B" w:rsidRDefault="005C0C5B" w:rsidP="005C0C5B">
            <w:pPr>
              <w:jc w:val="center"/>
              <w:rPr>
                <w:rFonts w:ascii="Gill Sans MT" w:eastAsia="Gill Sans MT" w:hAnsi="Gill Sans MT"/>
                <w:b/>
                <w:noProof/>
              </w:rPr>
            </w:pPr>
          </w:p>
          <w:p w14:paraId="3F6890E6" w14:textId="77777777" w:rsidR="005C0C5B" w:rsidRPr="004769A5" w:rsidRDefault="005C0C5B" w:rsidP="005C0C5B">
            <w:pPr>
              <w:jc w:val="center"/>
              <w:rPr>
                <w:rFonts w:eastAsia="Gill Sans MT" w:cs="Arial"/>
              </w:rPr>
            </w:pPr>
          </w:p>
          <w:p w14:paraId="6B42E24D" w14:textId="1F6E0522" w:rsidR="005C0C5B" w:rsidRDefault="005C0C5B" w:rsidP="005C0C5B">
            <w:pPr>
              <w:spacing w:after="120"/>
              <w:jc w:val="center"/>
              <w:rPr>
                <w:rFonts w:eastAsia="Gill Sans MT" w:cs="Arial"/>
              </w:rPr>
            </w:pPr>
            <w:r w:rsidRPr="004769A5">
              <w:rPr>
                <w:rFonts w:eastAsia="Gill Sans MT" w:cs="Arial"/>
              </w:rPr>
              <w:t xml:space="preserve"> </w:t>
            </w:r>
            <w:r w:rsidRPr="00734F67">
              <w:rPr>
                <w:rFonts w:ascii="Gill Sans MT" w:eastAsia="Gill Sans MT" w:hAnsi="Gill Sans MT"/>
                <w:b/>
                <w:noProof/>
              </w:rPr>
              <w:drawing>
                <wp:inline distT="0" distB="0" distL="0" distR="0" wp14:anchorId="6B9F6361" wp14:editId="1885DA69">
                  <wp:extent cx="501650" cy="241300"/>
                  <wp:effectExtent l="0" t="0" r="0" b="6350"/>
                  <wp:docPr id="18" name="Picture 1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41300"/>
                          </a:xfrm>
                          <a:prstGeom prst="rect">
                            <a:avLst/>
                          </a:prstGeom>
                          <a:noFill/>
                          <a:ln>
                            <a:noFill/>
                          </a:ln>
                        </pic:spPr>
                      </pic:pic>
                    </a:graphicData>
                  </a:graphic>
                </wp:inline>
              </w:drawing>
            </w:r>
          </w:p>
          <w:p w14:paraId="5AC7ACB6" w14:textId="3939A745" w:rsidR="00EF6EA9" w:rsidRDefault="00EF6EA9" w:rsidP="005C0C5B">
            <w:pPr>
              <w:spacing w:after="120"/>
              <w:jc w:val="center"/>
              <w:rPr>
                <w:rFonts w:eastAsia="Gill Sans MT" w:cs="Arial"/>
              </w:rPr>
            </w:pPr>
          </w:p>
          <w:p w14:paraId="7FF0A67F" w14:textId="05587379" w:rsidR="005C0C5B" w:rsidRDefault="005C0C5B" w:rsidP="005C0C5B">
            <w:pPr>
              <w:spacing w:after="120"/>
              <w:jc w:val="center"/>
              <w:rPr>
                <w:rFonts w:ascii="Gill Sans MT" w:eastAsia="Gill Sans MT" w:hAnsi="Gill Sans MT"/>
                <w:b/>
                <w:noProof/>
              </w:rPr>
            </w:pPr>
            <w:r w:rsidRPr="00734F67">
              <w:rPr>
                <w:rFonts w:ascii="Gill Sans MT" w:eastAsia="Gill Sans MT" w:hAnsi="Gill Sans MT"/>
                <w:b/>
                <w:noProof/>
              </w:rPr>
              <w:drawing>
                <wp:inline distT="0" distB="0" distL="0" distR="0" wp14:anchorId="5CB46610" wp14:editId="2222105A">
                  <wp:extent cx="501650" cy="241300"/>
                  <wp:effectExtent l="0" t="0" r="0" b="6350"/>
                  <wp:docPr id="17" name="Picture 1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41300"/>
                          </a:xfrm>
                          <a:prstGeom prst="rect">
                            <a:avLst/>
                          </a:prstGeom>
                          <a:noFill/>
                          <a:ln>
                            <a:noFill/>
                          </a:ln>
                        </pic:spPr>
                      </pic:pic>
                    </a:graphicData>
                  </a:graphic>
                </wp:inline>
              </w:drawing>
            </w:r>
          </w:p>
          <w:p w14:paraId="2D52A56D" w14:textId="77777777" w:rsidR="00C86991" w:rsidRDefault="00C86991" w:rsidP="005C0C5B">
            <w:pPr>
              <w:spacing w:after="120"/>
              <w:jc w:val="center"/>
              <w:rPr>
                <w:rFonts w:ascii="Gill Sans MT" w:eastAsia="Gill Sans MT" w:hAnsi="Gill Sans MT"/>
                <w:b/>
                <w:noProof/>
              </w:rPr>
            </w:pPr>
          </w:p>
          <w:p w14:paraId="4E304029" w14:textId="62802E7D" w:rsidR="005C0C5B" w:rsidRDefault="005C0C5B" w:rsidP="005C0C5B">
            <w:pPr>
              <w:spacing w:after="120"/>
              <w:jc w:val="center"/>
              <w:rPr>
                <w:rFonts w:ascii="Gill Sans MT" w:eastAsia="Gill Sans MT" w:hAnsi="Gill Sans MT"/>
                <w:b/>
                <w:noProof/>
              </w:rPr>
            </w:pPr>
            <w:r w:rsidRPr="00734F67">
              <w:rPr>
                <w:rFonts w:ascii="Gill Sans MT" w:eastAsia="Gill Sans MT" w:hAnsi="Gill Sans MT"/>
                <w:b/>
                <w:noProof/>
              </w:rPr>
              <w:drawing>
                <wp:inline distT="0" distB="0" distL="0" distR="0" wp14:anchorId="0FBC6E53" wp14:editId="6DDD6BDF">
                  <wp:extent cx="501650" cy="241300"/>
                  <wp:effectExtent l="0" t="0" r="0" b="6350"/>
                  <wp:docPr id="16" name="Picture 1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41300"/>
                          </a:xfrm>
                          <a:prstGeom prst="rect">
                            <a:avLst/>
                          </a:prstGeom>
                          <a:noFill/>
                          <a:ln>
                            <a:noFill/>
                          </a:ln>
                        </pic:spPr>
                      </pic:pic>
                    </a:graphicData>
                  </a:graphic>
                </wp:inline>
              </w:drawing>
            </w:r>
          </w:p>
          <w:p w14:paraId="2C1A3FA2" w14:textId="245C04DB" w:rsidR="005C0C5B" w:rsidRDefault="005C0C5B" w:rsidP="005C0C5B">
            <w:pPr>
              <w:spacing w:after="120"/>
              <w:jc w:val="center"/>
              <w:rPr>
                <w:rFonts w:ascii="Gill Sans MT" w:eastAsia="Gill Sans MT" w:hAnsi="Gill Sans MT"/>
                <w:b/>
                <w:noProof/>
              </w:rPr>
            </w:pPr>
            <w:r w:rsidRPr="00734F67">
              <w:rPr>
                <w:rFonts w:ascii="Gill Sans MT" w:eastAsia="Gill Sans MT" w:hAnsi="Gill Sans MT"/>
                <w:b/>
                <w:noProof/>
              </w:rPr>
              <w:drawing>
                <wp:inline distT="0" distB="0" distL="0" distR="0" wp14:anchorId="4AE118F4" wp14:editId="31910AE7">
                  <wp:extent cx="501650" cy="241300"/>
                  <wp:effectExtent l="0" t="0" r="0" b="6350"/>
                  <wp:docPr id="15" name="Picture 1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41300"/>
                          </a:xfrm>
                          <a:prstGeom prst="rect">
                            <a:avLst/>
                          </a:prstGeom>
                          <a:noFill/>
                          <a:ln>
                            <a:noFill/>
                          </a:ln>
                        </pic:spPr>
                      </pic:pic>
                    </a:graphicData>
                  </a:graphic>
                </wp:inline>
              </w:drawing>
            </w:r>
          </w:p>
          <w:p w14:paraId="7C51912B" w14:textId="0C56342B" w:rsidR="005C0C5B" w:rsidRDefault="005C0C5B" w:rsidP="005C0C5B">
            <w:pPr>
              <w:spacing w:after="120"/>
              <w:jc w:val="center"/>
              <w:rPr>
                <w:rFonts w:ascii="Gill Sans MT" w:eastAsia="Gill Sans MT" w:hAnsi="Gill Sans MT"/>
                <w:b/>
                <w:noProof/>
              </w:rPr>
            </w:pPr>
            <w:r w:rsidRPr="00734F67">
              <w:rPr>
                <w:rFonts w:ascii="Gill Sans MT" w:eastAsia="Gill Sans MT" w:hAnsi="Gill Sans MT"/>
                <w:b/>
                <w:noProof/>
              </w:rPr>
              <w:drawing>
                <wp:inline distT="0" distB="0" distL="0" distR="0" wp14:anchorId="38872853" wp14:editId="37271C21">
                  <wp:extent cx="501650" cy="241300"/>
                  <wp:effectExtent l="0" t="0" r="0" b="6350"/>
                  <wp:docPr id="14" name="Picture 1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41300"/>
                          </a:xfrm>
                          <a:prstGeom prst="rect">
                            <a:avLst/>
                          </a:prstGeom>
                          <a:noFill/>
                          <a:ln>
                            <a:noFill/>
                          </a:ln>
                        </pic:spPr>
                      </pic:pic>
                    </a:graphicData>
                  </a:graphic>
                </wp:inline>
              </w:drawing>
            </w:r>
          </w:p>
          <w:p w14:paraId="5FD33341" w14:textId="5DC6EEBC" w:rsidR="0041456C" w:rsidRPr="0041456C" w:rsidRDefault="0041456C" w:rsidP="005C0C5B">
            <w:pPr>
              <w:rPr>
                <w:rFonts w:ascii="Gill Sans MT" w:eastAsia="Gill Sans MT" w:hAnsi="Gill Sans MT"/>
                <w:b/>
              </w:rPr>
            </w:pPr>
          </w:p>
        </w:tc>
        <w:tc>
          <w:tcPr>
            <w:tcW w:w="7440" w:type="dxa"/>
          </w:tcPr>
          <w:p w14:paraId="4462287E" w14:textId="1DD6D893" w:rsidR="0041456C" w:rsidRDefault="0041456C" w:rsidP="0041456C">
            <w:pPr>
              <w:spacing w:after="0" w:line="240" w:lineRule="auto"/>
              <w:jc w:val="both"/>
              <w:rPr>
                <w:rFonts w:ascii="Verdana" w:eastAsia="Gill Sans MT" w:hAnsi="Verdana" w:cs="Arial"/>
                <w:b/>
                <w:sz w:val="24"/>
                <w:szCs w:val="24"/>
                <w:lang w:val="en-GB"/>
              </w:rPr>
            </w:pPr>
            <w:r w:rsidRPr="002E22BF">
              <w:rPr>
                <w:rFonts w:ascii="Verdana" w:eastAsia="Gill Sans MT" w:hAnsi="Verdana" w:cs="Arial"/>
                <w:b/>
                <w:sz w:val="24"/>
                <w:szCs w:val="24"/>
                <w:lang w:val="en-GB"/>
              </w:rPr>
              <w:t>Skills</w:t>
            </w:r>
          </w:p>
          <w:p w14:paraId="563F4529" w14:textId="77777777" w:rsidR="00C86991" w:rsidRPr="002E22BF" w:rsidRDefault="00C86991" w:rsidP="0041456C">
            <w:pPr>
              <w:spacing w:after="0" w:line="240" w:lineRule="auto"/>
              <w:jc w:val="both"/>
              <w:rPr>
                <w:rFonts w:ascii="Verdana" w:eastAsia="Gill Sans MT" w:hAnsi="Verdana" w:cs="Arial"/>
                <w:b/>
                <w:sz w:val="24"/>
                <w:szCs w:val="24"/>
                <w:lang w:val="en-GB"/>
              </w:rPr>
            </w:pPr>
          </w:p>
          <w:p w14:paraId="167E8DF6" w14:textId="77777777"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Gill Sans MT" w:hAnsi="Verdana" w:cs="Arial"/>
                <w:sz w:val="24"/>
                <w:szCs w:val="24"/>
                <w:lang w:val="en-GB"/>
              </w:rPr>
              <w:t xml:space="preserve">Ability to assess, analyse and solve </w:t>
            </w:r>
            <w:proofErr w:type="gramStart"/>
            <w:r w:rsidRPr="002E22BF">
              <w:rPr>
                <w:rFonts w:ascii="Verdana" w:eastAsia="Gill Sans MT" w:hAnsi="Verdana" w:cs="Arial"/>
                <w:sz w:val="24"/>
                <w:szCs w:val="24"/>
                <w:lang w:val="en-GB"/>
              </w:rPr>
              <w:t>problems</w:t>
            </w:r>
            <w:proofErr w:type="gramEnd"/>
            <w:r w:rsidRPr="002E22BF">
              <w:rPr>
                <w:rFonts w:ascii="Verdana" w:eastAsia="Gill Sans MT" w:hAnsi="Verdana" w:cs="Arial"/>
                <w:sz w:val="24"/>
                <w:szCs w:val="24"/>
                <w:lang w:val="en-GB"/>
              </w:rPr>
              <w:t xml:space="preserve"> </w:t>
            </w:r>
          </w:p>
          <w:p w14:paraId="70F4B421" w14:textId="77777777"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color w:val="43474F"/>
                <w:sz w:val="24"/>
                <w:szCs w:val="24"/>
                <w:lang w:val="en-GB"/>
              </w:rPr>
              <w:t>Effective organisational and time management skills</w:t>
            </w:r>
          </w:p>
          <w:p w14:paraId="69A03AD8" w14:textId="77777777"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Gill Sans MT" w:hAnsi="Verdana" w:cs="Arial"/>
                <w:sz w:val="24"/>
                <w:szCs w:val="24"/>
                <w:lang w:val="en-GB"/>
              </w:rPr>
              <w:t xml:space="preserve">Ability to lead and motivate others, inspire change and improvement, delegate and manage resources and people. </w:t>
            </w:r>
          </w:p>
          <w:p w14:paraId="5360150D" w14:textId="77777777"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sz w:val="24"/>
                <w:szCs w:val="24"/>
                <w:lang w:val="en-GB"/>
              </w:rPr>
              <w:t>Effective numeracy and literacy skills</w:t>
            </w:r>
          </w:p>
          <w:p w14:paraId="6429C668" w14:textId="77777777"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Gill Sans MT" w:hAnsi="Verdana" w:cs="Arial"/>
                <w:sz w:val="24"/>
                <w:szCs w:val="24"/>
                <w:lang w:val="en-GB"/>
              </w:rPr>
              <w:t>Ability to build strong influential relationships with senior individuals and work with a variety of stakeholders at all levels, both internally and externally.</w:t>
            </w:r>
            <w:r w:rsidRPr="002E22BF">
              <w:rPr>
                <w:rFonts w:ascii="Verdana" w:eastAsia="Times New Roman" w:hAnsi="Verdana" w:cs="Arial"/>
                <w:sz w:val="24"/>
                <w:szCs w:val="24"/>
                <w:lang w:val="en-GB"/>
              </w:rPr>
              <w:t xml:space="preserve"> </w:t>
            </w:r>
          </w:p>
          <w:p w14:paraId="0BE6EEAA" w14:textId="77777777"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sz w:val="24"/>
                <w:szCs w:val="24"/>
                <w:lang w:val="en-GB"/>
              </w:rPr>
              <w:t xml:space="preserve">Effective interpersonal and communication skills both face to face, in writing and in </w:t>
            </w:r>
            <w:proofErr w:type="gramStart"/>
            <w:r w:rsidRPr="002E22BF">
              <w:rPr>
                <w:rFonts w:ascii="Verdana" w:eastAsia="Times New Roman" w:hAnsi="Verdana" w:cs="Arial"/>
                <w:sz w:val="24"/>
                <w:szCs w:val="24"/>
                <w:lang w:val="en-GB"/>
              </w:rPr>
              <w:t>groups;</w:t>
            </w:r>
            <w:proofErr w:type="gramEnd"/>
            <w:r w:rsidRPr="002E22BF">
              <w:rPr>
                <w:rFonts w:ascii="Verdana" w:eastAsia="Times New Roman" w:hAnsi="Verdana" w:cs="Arial"/>
                <w:sz w:val="24"/>
                <w:szCs w:val="24"/>
                <w:lang w:val="en-GB"/>
              </w:rPr>
              <w:t xml:space="preserve"> including strategic leaders and members.</w:t>
            </w:r>
          </w:p>
          <w:p w14:paraId="53FF60CF" w14:textId="77777777"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sz w:val="24"/>
                <w:szCs w:val="24"/>
                <w:lang w:val="en-GB"/>
              </w:rPr>
              <w:t>Ability to manage a critical legislative and financial function in a major organisation.</w:t>
            </w:r>
          </w:p>
          <w:p w14:paraId="6E8BE576" w14:textId="77777777"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Times New Roman" w:hAnsi="Verdana" w:cs="Arial"/>
                <w:sz w:val="24"/>
                <w:szCs w:val="24"/>
                <w:lang w:val="en-GB"/>
              </w:rPr>
              <w:t>Ability to ensure delivery of performance standards to specific deadlines.</w:t>
            </w:r>
          </w:p>
          <w:p w14:paraId="6E6CE74E" w14:textId="77777777"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Gill Sans MT" w:hAnsi="Verdana" w:cs="Arial"/>
                <w:sz w:val="24"/>
                <w:szCs w:val="24"/>
                <w:lang w:val="en-GB"/>
              </w:rPr>
              <w:t>Ability to communicate complex technical information clearly and simply in written reports or presentations.</w:t>
            </w:r>
          </w:p>
          <w:p w14:paraId="3A9197C1" w14:textId="77777777"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Gill Sans MT" w:hAnsi="Verdana" w:cs="Arial"/>
                <w:sz w:val="24"/>
                <w:szCs w:val="24"/>
                <w:lang w:val="en-GB"/>
              </w:rPr>
              <w:t>Advanced IT skills with a detailed understanding of data reporting and financial systems.</w:t>
            </w:r>
          </w:p>
          <w:p w14:paraId="1682A61B" w14:textId="77777777"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Gill Sans MT" w:hAnsi="Verdana" w:cs="Arial"/>
                <w:sz w:val="24"/>
                <w:szCs w:val="24"/>
                <w:lang w:val="en-GB"/>
              </w:rPr>
              <w:t xml:space="preserve">Able to work flexibly and creatively to meet changing </w:t>
            </w:r>
            <w:proofErr w:type="gramStart"/>
            <w:r w:rsidRPr="002E22BF">
              <w:rPr>
                <w:rFonts w:ascii="Verdana" w:eastAsia="Gill Sans MT" w:hAnsi="Verdana" w:cs="Arial"/>
                <w:sz w:val="24"/>
                <w:szCs w:val="24"/>
                <w:lang w:val="en-GB"/>
              </w:rPr>
              <w:t>priorities</w:t>
            </w:r>
            <w:proofErr w:type="gramEnd"/>
          </w:p>
          <w:p w14:paraId="1EA15630" w14:textId="7E1C15F0" w:rsidR="005C0C5B" w:rsidRPr="002E22BF" w:rsidRDefault="005C0C5B" w:rsidP="005C0C5B">
            <w:pPr>
              <w:numPr>
                <w:ilvl w:val="0"/>
                <w:numId w:val="22"/>
              </w:numPr>
              <w:spacing w:after="0" w:line="240" w:lineRule="auto"/>
              <w:ind w:left="453" w:hanging="283"/>
              <w:rPr>
                <w:rFonts w:ascii="Verdana" w:eastAsia="Times New Roman" w:hAnsi="Verdana" w:cs="Arial"/>
                <w:sz w:val="24"/>
                <w:szCs w:val="24"/>
                <w:lang w:val="en-GB"/>
              </w:rPr>
            </w:pPr>
            <w:r w:rsidRPr="002E22BF">
              <w:rPr>
                <w:rFonts w:ascii="Verdana" w:eastAsia="Gill Sans MT" w:hAnsi="Verdana" w:cs="Arial"/>
                <w:sz w:val="24"/>
                <w:szCs w:val="24"/>
                <w:lang w:val="en-GB"/>
              </w:rPr>
              <w:t>Political awareness and sensitivity coupled with a high degree of integrity and professional standards.</w:t>
            </w:r>
          </w:p>
          <w:p w14:paraId="60E5A401" w14:textId="0C442A98" w:rsidR="005C0C5B" w:rsidRPr="002E22BF" w:rsidRDefault="005C0C5B" w:rsidP="0020240C">
            <w:pPr>
              <w:jc w:val="both"/>
              <w:rPr>
                <w:rFonts w:ascii="Verdana" w:hAnsi="Verdana"/>
                <w:sz w:val="24"/>
                <w:szCs w:val="24"/>
              </w:rPr>
            </w:pPr>
          </w:p>
          <w:p w14:paraId="0EFD44B0" w14:textId="41209954" w:rsidR="0041456C" w:rsidRPr="002E22BF" w:rsidRDefault="0041456C" w:rsidP="0020240C">
            <w:pPr>
              <w:jc w:val="both"/>
              <w:rPr>
                <w:rFonts w:ascii="Verdana" w:hAnsi="Verdana"/>
                <w:sz w:val="24"/>
                <w:szCs w:val="24"/>
              </w:rPr>
            </w:pPr>
            <w:r w:rsidRPr="002E22BF">
              <w:rPr>
                <w:rFonts w:ascii="Verdana" w:hAnsi="Verdana"/>
                <w:sz w:val="24"/>
                <w:szCs w:val="24"/>
              </w:rPr>
              <w:t xml:space="preserve">This post is designated as a casual car user </w:t>
            </w:r>
          </w:p>
        </w:tc>
        <w:tc>
          <w:tcPr>
            <w:tcW w:w="1946" w:type="dxa"/>
          </w:tcPr>
          <w:p w14:paraId="0C68717F" w14:textId="77777777" w:rsidR="00C86991" w:rsidRDefault="00C86991" w:rsidP="00C86991">
            <w:pPr>
              <w:spacing w:line="240" w:lineRule="auto"/>
              <w:jc w:val="center"/>
              <w:rPr>
                <w:rFonts w:ascii="Verdana" w:eastAsia="Gill Sans MT" w:hAnsi="Verdana" w:cs="Arial"/>
                <w:sz w:val="24"/>
                <w:szCs w:val="24"/>
              </w:rPr>
            </w:pPr>
          </w:p>
          <w:p w14:paraId="11FACD51" w14:textId="401104FC" w:rsidR="005C0C5B" w:rsidRPr="002E22BF" w:rsidRDefault="00C86991" w:rsidP="00C86991">
            <w:pPr>
              <w:spacing w:line="240" w:lineRule="auto"/>
              <w:jc w:val="center"/>
              <w:rPr>
                <w:rFonts w:ascii="Verdana" w:eastAsia="Gill Sans MT" w:hAnsi="Verdana" w:cs="Arial"/>
                <w:sz w:val="24"/>
                <w:szCs w:val="24"/>
              </w:rPr>
            </w:pPr>
            <w:r>
              <w:rPr>
                <w:rFonts w:ascii="Verdana" w:eastAsia="Gill Sans MT" w:hAnsi="Verdana" w:cs="Arial"/>
                <w:sz w:val="24"/>
                <w:szCs w:val="24"/>
              </w:rPr>
              <w:t>A</w:t>
            </w:r>
            <w:r w:rsidR="005C0C5B" w:rsidRPr="002E22BF">
              <w:rPr>
                <w:rFonts w:ascii="Verdana" w:eastAsia="Gill Sans MT" w:hAnsi="Verdana" w:cs="Arial"/>
                <w:sz w:val="24"/>
                <w:szCs w:val="24"/>
              </w:rPr>
              <w:t>/I</w:t>
            </w:r>
          </w:p>
          <w:p w14:paraId="5DA359CA" w14:textId="77777777" w:rsidR="005C0C5B" w:rsidRPr="002E22BF" w:rsidRDefault="005C0C5B" w:rsidP="00C86991">
            <w:pPr>
              <w:spacing w:line="240" w:lineRule="auto"/>
              <w:jc w:val="center"/>
              <w:rPr>
                <w:rFonts w:ascii="Verdana" w:eastAsia="Gill Sans MT" w:hAnsi="Verdana" w:cs="Arial"/>
                <w:sz w:val="24"/>
                <w:szCs w:val="24"/>
              </w:rPr>
            </w:pPr>
            <w:r w:rsidRPr="002E22BF">
              <w:rPr>
                <w:rFonts w:ascii="Verdana" w:eastAsia="Gill Sans MT" w:hAnsi="Verdana" w:cs="Arial"/>
                <w:sz w:val="24"/>
                <w:szCs w:val="24"/>
              </w:rPr>
              <w:t>A/I</w:t>
            </w:r>
          </w:p>
          <w:p w14:paraId="5EB89184" w14:textId="77777777" w:rsidR="005C0C5B" w:rsidRPr="002E22BF" w:rsidRDefault="005C0C5B" w:rsidP="00C86991">
            <w:pPr>
              <w:spacing w:line="240" w:lineRule="auto"/>
              <w:jc w:val="center"/>
              <w:rPr>
                <w:rFonts w:ascii="Verdana" w:eastAsia="Gill Sans MT" w:hAnsi="Verdana" w:cs="Arial"/>
                <w:sz w:val="24"/>
                <w:szCs w:val="24"/>
              </w:rPr>
            </w:pPr>
            <w:r w:rsidRPr="002E22BF">
              <w:rPr>
                <w:rFonts w:ascii="Verdana" w:eastAsia="Gill Sans MT" w:hAnsi="Verdana" w:cs="Arial"/>
                <w:sz w:val="24"/>
                <w:szCs w:val="24"/>
              </w:rPr>
              <w:t>A/I</w:t>
            </w:r>
          </w:p>
          <w:p w14:paraId="69B36DCF" w14:textId="77777777" w:rsidR="005C0C5B" w:rsidRPr="002E22BF" w:rsidRDefault="005C0C5B" w:rsidP="00C86991">
            <w:pPr>
              <w:spacing w:line="240" w:lineRule="auto"/>
              <w:jc w:val="center"/>
              <w:rPr>
                <w:rFonts w:ascii="Verdana" w:eastAsia="Gill Sans MT" w:hAnsi="Verdana" w:cs="Arial"/>
                <w:sz w:val="24"/>
                <w:szCs w:val="24"/>
              </w:rPr>
            </w:pPr>
            <w:r w:rsidRPr="002E22BF">
              <w:rPr>
                <w:rFonts w:ascii="Verdana" w:eastAsia="Gill Sans MT" w:hAnsi="Verdana" w:cs="Arial"/>
                <w:sz w:val="24"/>
                <w:szCs w:val="24"/>
              </w:rPr>
              <w:t>A/I</w:t>
            </w:r>
          </w:p>
          <w:p w14:paraId="4B1D87FF" w14:textId="77777777" w:rsidR="005C0C5B" w:rsidRPr="002E22BF" w:rsidRDefault="005C0C5B" w:rsidP="00C86991">
            <w:pPr>
              <w:spacing w:line="240" w:lineRule="auto"/>
              <w:jc w:val="center"/>
              <w:rPr>
                <w:rFonts w:ascii="Verdana" w:eastAsia="Gill Sans MT" w:hAnsi="Verdana" w:cs="Arial"/>
                <w:sz w:val="24"/>
                <w:szCs w:val="24"/>
              </w:rPr>
            </w:pPr>
            <w:r w:rsidRPr="002E22BF">
              <w:rPr>
                <w:rFonts w:ascii="Verdana" w:eastAsia="Gill Sans MT" w:hAnsi="Verdana" w:cs="Arial"/>
                <w:sz w:val="24"/>
                <w:szCs w:val="24"/>
              </w:rPr>
              <w:t>A/I</w:t>
            </w:r>
          </w:p>
          <w:p w14:paraId="5FDCB7BA" w14:textId="77777777" w:rsidR="00C86991" w:rsidRDefault="00C86991" w:rsidP="00C86991">
            <w:pPr>
              <w:spacing w:line="240" w:lineRule="auto"/>
              <w:jc w:val="center"/>
              <w:rPr>
                <w:rFonts w:ascii="Verdana" w:eastAsia="Gill Sans MT" w:hAnsi="Verdana" w:cs="Arial"/>
                <w:sz w:val="24"/>
                <w:szCs w:val="24"/>
              </w:rPr>
            </w:pPr>
          </w:p>
          <w:p w14:paraId="46F71183" w14:textId="2A176DD1" w:rsidR="005C0C5B" w:rsidRPr="002E22BF" w:rsidRDefault="005C0C5B" w:rsidP="00C86991">
            <w:pPr>
              <w:spacing w:line="240" w:lineRule="auto"/>
              <w:jc w:val="center"/>
              <w:rPr>
                <w:rFonts w:ascii="Verdana" w:eastAsia="Gill Sans MT" w:hAnsi="Verdana" w:cs="Arial"/>
                <w:sz w:val="24"/>
                <w:szCs w:val="24"/>
              </w:rPr>
            </w:pPr>
            <w:r w:rsidRPr="002E22BF">
              <w:rPr>
                <w:rFonts w:ascii="Verdana" w:eastAsia="Gill Sans MT" w:hAnsi="Verdana" w:cs="Arial"/>
                <w:sz w:val="24"/>
                <w:szCs w:val="24"/>
              </w:rPr>
              <w:t>A/I</w:t>
            </w:r>
          </w:p>
          <w:p w14:paraId="45CFC5CA" w14:textId="77777777" w:rsidR="00C86991" w:rsidRDefault="00C86991" w:rsidP="00C86991">
            <w:pPr>
              <w:spacing w:line="240" w:lineRule="auto"/>
              <w:jc w:val="center"/>
              <w:rPr>
                <w:rFonts w:ascii="Verdana" w:eastAsia="Gill Sans MT" w:hAnsi="Verdana" w:cs="Arial"/>
                <w:sz w:val="24"/>
                <w:szCs w:val="24"/>
              </w:rPr>
            </w:pPr>
          </w:p>
          <w:p w14:paraId="0F679A32" w14:textId="31813B61" w:rsidR="005C0C5B" w:rsidRPr="002E22BF" w:rsidRDefault="005C0C5B" w:rsidP="00C86991">
            <w:pPr>
              <w:spacing w:line="240" w:lineRule="auto"/>
              <w:jc w:val="center"/>
              <w:rPr>
                <w:rFonts w:ascii="Verdana" w:eastAsia="Gill Sans MT" w:hAnsi="Verdana" w:cs="Arial"/>
                <w:sz w:val="24"/>
                <w:szCs w:val="24"/>
              </w:rPr>
            </w:pPr>
            <w:r w:rsidRPr="002E22BF">
              <w:rPr>
                <w:rFonts w:ascii="Verdana" w:eastAsia="Gill Sans MT" w:hAnsi="Verdana" w:cs="Arial"/>
                <w:sz w:val="24"/>
                <w:szCs w:val="24"/>
              </w:rPr>
              <w:t>A/I</w:t>
            </w:r>
          </w:p>
          <w:p w14:paraId="6D606A03" w14:textId="77777777" w:rsidR="005C0C5B" w:rsidRPr="002E22BF" w:rsidRDefault="005C0C5B" w:rsidP="00C86991">
            <w:pPr>
              <w:spacing w:line="240" w:lineRule="auto"/>
              <w:jc w:val="center"/>
              <w:rPr>
                <w:rFonts w:ascii="Verdana" w:eastAsia="Gill Sans MT" w:hAnsi="Verdana" w:cs="Arial"/>
                <w:sz w:val="24"/>
                <w:szCs w:val="24"/>
              </w:rPr>
            </w:pPr>
            <w:r w:rsidRPr="002E22BF">
              <w:rPr>
                <w:rFonts w:ascii="Verdana" w:eastAsia="Gill Sans MT" w:hAnsi="Verdana" w:cs="Arial"/>
                <w:sz w:val="24"/>
                <w:szCs w:val="24"/>
              </w:rPr>
              <w:t>A/I</w:t>
            </w:r>
          </w:p>
          <w:p w14:paraId="0FE96C83" w14:textId="77777777" w:rsidR="00C86991" w:rsidRDefault="00C86991" w:rsidP="00C86991">
            <w:pPr>
              <w:spacing w:line="240" w:lineRule="auto"/>
              <w:jc w:val="center"/>
              <w:rPr>
                <w:rFonts w:ascii="Verdana" w:eastAsia="Gill Sans MT" w:hAnsi="Verdana" w:cs="Arial"/>
                <w:sz w:val="24"/>
                <w:szCs w:val="24"/>
              </w:rPr>
            </w:pPr>
          </w:p>
          <w:p w14:paraId="26CFEF3A" w14:textId="4EE3B025" w:rsidR="005C0C5B" w:rsidRPr="002E22BF" w:rsidRDefault="005C0C5B" w:rsidP="00C86991">
            <w:pPr>
              <w:spacing w:line="240" w:lineRule="auto"/>
              <w:jc w:val="center"/>
              <w:rPr>
                <w:rFonts w:ascii="Verdana" w:eastAsia="Gill Sans MT" w:hAnsi="Verdana" w:cs="Arial"/>
                <w:sz w:val="24"/>
                <w:szCs w:val="24"/>
              </w:rPr>
            </w:pPr>
            <w:r w:rsidRPr="002E22BF">
              <w:rPr>
                <w:rFonts w:ascii="Verdana" w:eastAsia="Gill Sans MT" w:hAnsi="Verdana" w:cs="Arial"/>
                <w:sz w:val="24"/>
                <w:szCs w:val="24"/>
              </w:rPr>
              <w:t>A/I</w:t>
            </w:r>
          </w:p>
          <w:p w14:paraId="6CE7C25B" w14:textId="77777777" w:rsidR="005C0C5B" w:rsidRPr="002E22BF" w:rsidRDefault="005C0C5B" w:rsidP="00C86991">
            <w:pPr>
              <w:spacing w:line="240" w:lineRule="auto"/>
              <w:jc w:val="center"/>
              <w:rPr>
                <w:rFonts w:ascii="Verdana" w:eastAsia="Gill Sans MT" w:hAnsi="Verdana" w:cs="Arial"/>
                <w:sz w:val="24"/>
                <w:szCs w:val="24"/>
              </w:rPr>
            </w:pPr>
            <w:r w:rsidRPr="002E22BF">
              <w:rPr>
                <w:rFonts w:ascii="Verdana" w:eastAsia="Gill Sans MT" w:hAnsi="Verdana" w:cs="Arial"/>
                <w:sz w:val="24"/>
                <w:szCs w:val="24"/>
              </w:rPr>
              <w:t>A/I</w:t>
            </w:r>
          </w:p>
          <w:p w14:paraId="1218116D" w14:textId="77777777" w:rsidR="005C0C5B" w:rsidRPr="002E22BF" w:rsidRDefault="005C0C5B" w:rsidP="00C86991">
            <w:pPr>
              <w:spacing w:line="240" w:lineRule="auto"/>
              <w:jc w:val="center"/>
              <w:rPr>
                <w:rFonts w:ascii="Verdana" w:eastAsia="Gill Sans MT" w:hAnsi="Verdana" w:cs="Arial"/>
                <w:sz w:val="24"/>
                <w:szCs w:val="24"/>
              </w:rPr>
            </w:pPr>
            <w:r w:rsidRPr="002E22BF">
              <w:rPr>
                <w:rFonts w:ascii="Verdana" w:eastAsia="Gill Sans MT" w:hAnsi="Verdana" w:cs="Arial"/>
                <w:sz w:val="24"/>
                <w:szCs w:val="24"/>
              </w:rPr>
              <w:t>A/I</w:t>
            </w:r>
          </w:p>
          <w:p w14:paraId="48F4025E" w14:textId="40613985" w:rsidR="0041456C" w:rsidRPr="002E22BF" w:rsidRDefault="005C0C5B" w:rsidP="00C86991">
            <w:pPr>
              <w:spacing w:line="240" w:lineRule="auto"/>
              <w:jc w:val="center"/>
              <w:rPr>
                <w:rFonts w:ascii="Verdana" w:eastAsia="Gill Sans MT" w:hAnsi="Verdana"/>
                <w:sz w:val="24"/>
                <w:szCs w:val="24"/>
              </w:rPr>
            </w:pPr>
            <w:r w:rsidRPr="002E22BF">
              <w:rPr>
                <w:rFonts w:ascii="Verdana" w:eastAsia="Gill Sans MT" w:hAnsi="Verdana" w:cs="Arial"/>
                <w:sz w:val="24"/>
                <w:szCs w:val="24"/>
              </w:rPr>
              <w:t>A/I</w:t>
            </w:r>
          </w:p>
          <w:p w14:paraId="41C6BA5A" w14:textId="77777777" w:rsidR="0041456C" w:rsidRPr="002E22BF" w:rsidRDefault="0041456C" w:rsidP="0041456C">
            <w:pPr>
              <w:jc w:val="center"/>
              <w:rPr>
                <w:rFonts w:ascii="Verdana" w:eastAsia="Gill Sans MT" w:hAnsi="Verdana"/>
                <w:sz w:val="24"/>
                <w:szCs w:val="24"/>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51329D" w:rsidRDefault="0041456C" w:rsidP="0051329D">
      <w:pPr>
        <w:spacing w:line="240" w:lineRule="auto"/>
        <w:jc w:val="both"/>
        <w:rPr>
          <w:rFonts w:ascii="Verdana" w:eastAsia="Gill Sans MT" w:hAnsi="Verdana" w:cs="Arial"/>
          <w:sz w:val="24"/>
          <w:szCs w:val="24"/>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51329D">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6D288FA2" w:rsidR="0041456C" w:rsidRPr="0051329D" w:rsidRDefault="0041456C" w:rsidP="0051329D">
      <w:pPr>
        <w:pStyle w:val="Header"/>
        <w:jc w:val="both"/>
        <w:rPr>
          <w:rFonts w:ascii="Verdana" w:eastAsia="Gill Sans MT" w:hAnsi="Verdana" w:cs="Arial"/>
          <w:sz w:val="24"/>
          <w:szCs w:val="24"/>
        </w:rPr>
      </w:pPr>
      <w:r w:rsidRPr="0051329D">
        <w:rPr>
          <w:rFonts w:ascii="Verdana" w:eastAsia="Gill Sans MT" w:hAnsi="Verdana" w:cs="Arial"/>
          <w:sz w:val="24"/>
          <w:szCs w:val="24"/>
        </w:rPr>
        <w:t xml:space="preserve">We are proud to display the Disability Confidence Symbol, which is a recognition given by Job </w:t>
      </w:r>
      <w:r w:rsidR="0051329D">
        <w:rPr>
          <w:rFonts w:ascii="Verdana" w:eastAsia="Gill Sans MT" w:hAnsi="Verdana" w:cs="Arial"/>
          <w:sz w:val="24"/>
          <w:szCs w:val="24"/>
        </w:rPr>
        <w:t>C</w:t>
      </w:r>
      <w:r w:rsidRPr="0051329D">
        <w:rPr>
          <w:rFonts w:ascii="Verdana" w:eastAsia="Gill Sans MT" w:hAnsi="Verdana" w:cs="Arial"/>
          <w:sz w:val="24"/>
          <w:szCs w:val="24"/>
        </w:rPr>
        <w:t>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31755AA"/>
    <w:multiLevelType w:val="hybridMultilevel"/>
    <w:tmpl w:val="889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BC77E9"/>
    <w:multiLevelType w:val="hybridMultilevel"/>
    <w:tmpl w:val="E20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E2C3F"/>
    <w:multiLevelType w:val="hybridMultilevel"/>
    <w:tmpl w:val="41B4FCD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AD83D03"/>
    <w:multiLevelType w:val="hybridMultilevel"/>
    <w:tmpl w:val="DDCC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8C39DB"/>
    <w:multiLevelType w:val="hybridMultilevel"/>
    <w:tmpl w:val="787A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96485"/>
    <w:multiLevelType w:val="hybridMultilevel"/>
    <w:tmpl w:val="138E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12917">
    <w:abstractNumId w:val="3"/>
  </w:num>
  <w:num w:numId="2" w16cid:durableId="1447505865">
    <w:abstractNumId w:val="6"/>
  </w:num>
  <w:num w:numId="3" w16cid:durableId="499470037">
    <w:abstractNumId w:val="5"/>
  </w:num>
  <w:num w:numId="4" w16cid:durableId="475922576">
    <w:abstractNumId w:val="17"/>
  </w:num>
  <w:num w:numId="5" w16cid:durableId="1964458954">
    <w:abstractNumId w:val="2"/>
  </w:num>
  <w:num w:numId="6" w16cid:durableId="1504541025">
    <w:abstractNumId w:val="15"/>
  </w:num>
  <w:num w:numId="7" w16cid:durableId="1903982057">
    <w:abstractNumId w:val="13"/>
  </w:num>
  <w:num w:numId="8" w16cid:durableId="280694580">
    <w:abstractNumId w:val="18"/>
  </w:num>
  <w:num w:numId="9" w16cid:durableId="1787309150">
    <w:abstractNumId w:val="9"/>
  </w:num>
  <w:num w:numId="10" w16cid:durableId="582565324">
    <w:abstractNumId w:val="0"/>
  </w:num>
  <w:num w:numId="11" w16cid:durableId="564296707">
    <w:abstractNumId w:val="4"/>
  </w:num>
  <w:num w:numId="12" w16cid:durableId="245968600">
    <w:abstractNumId w:val="14"/>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1873376679">
    <w:abstractNumId w:val="7"/>
  </w:num>
  <w:num w:numId="18" w16cid:durableId="1598709518">
    <w:abstractNumId w:val="12"/>
  </w:num>
  <w:num w:numId="19" w16cid:durableId="2080520073">
    <w:abstractNumId w:val="20"/>
  </w:num>
  <w:num w:numId="20" w16cid:durableId="1960453681">
    <w:abstractNumId w:val="11"/>
  </w:num>
  <w:num w:numId="21" w16cid:durableId="1411001027">
    <w:abstractNumId w:val="19"/>
  </w:num>
  <w:num w:numId="22" w16cid:durableId="20408593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F3113"/>
    <w:rsid w:val="0020240C"/>
    <w:rsid w:val="00213480"/>
    <w:rsid w:val="002141BE"/>
    <w:rsid w:val="00223208"/>
    <w:rsid w:val="0024586E"/>
    <w:rsid w:val="00261654"/>
    <w:rsid w:val="00265281"/>
    <w:rsid w:val="002B4738"/>
    <w:rsid w:val="002D237E"/>
    <w:rsid w:val="002D413B"/>
    <w:rsid w:val="002E22BF"/>
    <w:rsid w:val="002F6DE8"/>
    <w:rsid w:val="00316CA7"/>
    <w:rsid w:val="00366F6C"/>
    <w:rsid w:val="003739AB"/>
    <w:rsid w:val="003E7AA3"/>
    <w:rsid w:val="003F50AB"/>
    <w:rsid w:val="0041456C"/>
    <w:rsid w:val="00465664"/>
    <w:rsid w:val="00485112"/>
    <w:rsid w:val="004C58E3"/>
    <w:rsid w:val="004E2C1E"/>
    <w:rsid w:val="0051329D"/>
    <w:rsid w:val="005230D6"/>
    <w:rsid w:val="00535B0F"/>
    <w:rsid w:val="00577B86"/>
    <w:rsid w:val="005C0C5B"/>
    <w:rsid w:val="005D467F"/>
    <w:rsid w:val="00636F40"/>
    <w:rsid w:val="00671CC9"/>
    <w:rsid w:val="0070227B"/>
    <w:rsid w:val="00770B6C"/>
    <w:rsid w:val="00792EE5"/>
    <w:rsid w:val="00797BFE"/>
    <w:rsid w:val="007A6708"/>
    <w:rsid w:val="0080309F"/>
    <w:rsid w:val="008115D7"/>
    <w:rsid w:val="00816AA1"/>
    <w:rsid w:val="00841A14"/>
    <w:rsid w:val="00872B70"/>
    <w:rsid w:val="008B4F3B"/>
    <w:rsid w:val="008E17A6"/>
    <w:rsid w:val="009446C3"/>
    <w:rsid w:val="0096580A"/>
    <w:rsid w:val="0097248E"/>
    <w:rsid w:val="00977EA1"/>
    <w:rsid w:val="00981273"/>
    <w:rsid w:val="0098215C"/>
    <w:rsid w:val="0099470D"/>
    <w:rsid w:val="009D51A0"/>
    <w:rsid w:val="00A34FE9"/>
    <w:rsid w:val="00A645DA"/>
    <w:rsid w:val="00A761DD"/>
    <w:rsid w:val="00AA02BF"/>
    <w:rsid w:val="00AD6686"/>
    <w:rsid w:val="00B9509B"/>
    <w:rsid w:val="00BB233B"/>
    <w:rsid w:val="00C003AD"/>
    <w:rsid w:val="00C01A72"/>
    <w:rsid w:val="00C055B5"/>
    <w:rsid w:val="00C20BE9"/>
    <w:rsid w:val="00C302E9"/>
    <w:rsid w:val="00C86991"/>
    <w:rsid w:val="00C86E78"/>
    <w:rsid w:val="00CA45C1"/>
    <w:rsid w:val="00CD038B"/>
    <w:rsid w:val="00CE77D4"/>
    <w:rsid w:val="00CF33CD"/>
    <w:rsid w:val="00D01CE1"/>
    <w:rsid w:val="00D570E7"/>
    <w:rsid w:val="00DB70A1"/>
    <w:rsid w:val="00DF0A92"/>
    <w:rsid w:val="00EC0C4E"/>
    <w:rsid w:val="00EE50CC"/>
    <w:rsid w:val="00EF6EA9"/>
    <w:rsid w:val="00F17237"/>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next w:val="Normal"/>
    <w:link w:val="Heading2Char"/>
    <w:qFormat/>
    <w:rsid w:val="00223208"/>
    <w:pPr>
      <w:spacing w:after="240" w:line="240" w:lineRule="auto"/>
      <w:outlineLvl w:val="1"/>
    </w:pPr>
    <w:rPr>
      <w:rFonts w:ascii="Arial Bold" w:eastAsia="Arial Bold" w:hAnsi="Arial Bold" w:cs="Times New Roman"/>
      <w:color w:val="141313"/>
      <w:sz w:val="36"/>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sid w:val="00223208"/>
    <w:rPr>
      <w:rFonts w:ascii="Arial Bold" w:eastAsia="Arial Bold" w:hAnsi="Arial Bold" w:cs="Times New Roman"/>
      <w:color w:val="141313"/>
      <w:sz w:val="36"/>
      <w:szCs w:val="18"/>
      <w:lang w:val="en-GB"/>
    </w:rPr>
  </w:style>
  <w:style w:type="paragraph" w:styleId="BodyText2">
    <w:name w:val="Body Text 2"/>
    <w:basedOn w:val="Normal"/>
    <w:link w:val="BodyText2Char"/>
    <w:semiHidden/>
    <w:rsid w:val="00485112"/>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48511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openxmlformats.org/package/2006/metadata/core-properties"/>
    <ds:schemaRef ds:uri="http://purl.org/dc/dcmitype/"/>
    <ds:schemaRef ds:uri="http://purl.org/dc/elements/1.1/"/>
    <ds:schemaRef ds:uri="f809f247-91c8-4c12-bf0c-0ad48c29d5e9"/>
    <ds:schemaRef ds:uri="http://www.w3.org/XML/1998/namespace"/>
    <ds:schemaRef ds:uri="http://schemas.microsoft.com/office/2006/documentManagement/types"/>
    <ds:schemaRef ds:uri="http://schemas.microsoft.com/office/infopath/2007/PartnerControls"/>
    <ds:schemaRef ds:uri="419b95a3-ce3a-49f0-a34c-ab50080338b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Stokes, Melanie (Corporate)</cp:lastModifiedBy>
  <cp:revision>12</cp:revision>
  <dcterms:created xsi:type="dcterms:W3CDTF">2023-02-16T08:32:00Z</dcterms:created>
  <dcterms:modified xsi:type="dcterms:W3CDTF">2023-02-23T09:55:00Z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