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2F598B50"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6D3">
        <w:rPr>
          <w:sz w:val="32"/>
          <w:szCs w:val="32"/>
        </w:rPr>
        <w:t>Pensions Governance and Communications Officer</w:t>
      </w:r>
      <w:r w:rsidR="49A15F79" w:rsidRPr="51719A25">
        <w:rPr>
          <w:sz w:val="32"/>
          <w:szCs w:val="32"/>
        </w:rPr>
        <w:t xml:space="preserve">                                              </w:t>
      </w:r>
    </w:p>
    <w:p w14:paraId="18320E88" w14:textId="1286B3D4"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B956D3">
        <w:rPr>
          <w:sz w:val="32"/>
          <w:szCs w:val="32"/>
        </w:rPr>
        <w:t>5</w:t>
      </w:r>
    </w:p>
    <w:p w14:paraId="12C8BA94" w14:textId="1952FD02" w:rsidR="13E7D087" w:rsidRDefault="13E7D087" w:rsidP="00D81FE9">
      <w:pPr>
        <w:pStyle w:val="JobTitle"/>
        <w:ind w:right="774"/>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0FFE9AC6" w14:textId="3E300963" w:rsidR="005740B1" w:rsidRDefault="00B956D3" w:rsidP="005740B1">
      <w:pPr>
        <w:pStyle w:val="Body-text"/>
        <w:ind w:right="774"/>
      </w:pPr>
      <w:r>
        <w:t>The Staffordshire Pension Fund manages the Local Government Pension Scheme (LGPS) for over 500 employers and 115,000 members in Staffordshire. It consists of five teams: Treasury and Investments, Administration, Systems and Data, Governance and Communications, and Employer and Funding.</w:t>
      </w:r>
    </w:p>
    <w:p w14:paraId="239378CC" w14:textId="77777777" w:rsidR="00E40EF1" w:rsidRPr="002D413B" w:rsidRDefault="00E40EF1" w:rsidP="005740B1">
      <w:pPr>
        <w:pStyle w:val="Body-text"/>
        <w:ind w:right="774"/>
        <w:rPr>
          <w:b/>
          <w:bCs/>
          <w:color w:val="000000" w:themeColor="text1"/>
        </w:rPr>
      </w:pP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lastRenderedPageBreak/>
        <w:t>About the Role</w:t>
      </w:r>
    </w:p>
    <w:p w14:paraId="165F04A4" w14:textId="360E7E44" w:rsidR="00EE15FD" w:rsidRPr="00B956D3" w:rsidRDefault="00B956D3" w:rsidP="00D81FE9">
      <w:pPr>
        <w:pStyle w:val="Body-Bold"/>
        <w:ind w:right="774"/>
        <w:rPr>
          <w:b w:val="0"/>
          <w:bCs w:val="0"/>
        </w:rPr>
      </w:pPr>
      <w:r w:rsidRPr="00B956D3">
        <w:rPr>
          <w:b w:val="0"/>
          <w:bCs w:val="0"/>
        </w:rPr>
        <w:t>To be responsible for ensuring the timely scanning, indexing and tasking of documentation received into the Pension Fund on to the Pensions Administration System. To ensure that queries received into the pensions mailboxes are dealt with in a timely manner in accordance with set service standards.</w:t>
      </w:r>
    </w:p>
    <w:p w14:paraId="1FC3286B" w14:textId="12B7204E" w:rsidR="00816AA1" w:rsidRPr="00816AA1" w:rsidRDefault="00816AA1" w:rsidP="00D81FE9">
      <w:pPr>
        <w:pStyle w:val="Body-Bold"/>
        <w:ind w:right="774"/>
      </w:pPr>
      <w:r w:rsidRPr="00816AA1">
        <w:t>Reporting Relationships</w:t>
      </w:r>
    </w:p>
    <w:p w14:paraId="3C61700C" w14:textId="0688816C" w:rsidR="00816AA1" w:rsidRDefault="00816AA1" w:rsidP="00D81FE9">
      <w:pPr>
        <w:pStyle w:val="Body-Bold"/>
        <w:ind w:right="774"/>
      </w:pPr>
      <w:r>
        <w:t>Responsible to:</w:t>
      </w:r>
      <w:r w:rsidRPr="00B956D3">
        <w:rPr>
          <w:b w:val="0"/>
          <w:bCs w:val="0"/>
        </w:rPr>
        <w:t xml:space="preserve"> </w:t>
      </w:r>
      <w:r w:rsidR="00B956D3" w:rsidRPr="00B956D3">
        <w:t>Senior Pensions Governance and Communications Officer</w:t>
      </w:r>
    </w:p>
    <w:p w14:paraId="4A748012" w14:textId="2F9655E1" w:rsidR="0C09183C" w:rsidRDefault="0041456C" w:rsidP="00E40EF1">
      <w:pPr>
        <w:pStyle w:val="Body-Bold"/>
        <w:ind w:right="774"/>
      </w:pPr>
      <w:r>
        <w:t xml:space="preserve">Responsible for: </w:t>
      </w:r>
      <w:r w:rsidR="00B956D3">
        <w:t>N/A</w:t>
      </w:r>
    </w:p>
    <w:p w14:paraId="05934A3D" w14:textId="3E35010F" w:rsidR="00B956D3" w:rsidRDefault="0041456C" w:rsidP="00B956D3">
      <w:pPr>
        <w:pStyle w:val="Body-Bold"/>
        <w:spacing w:line="240" w:lineRule="auto"/>
        <w:ind w:right="774"/>
      </w:pPr>
      <w:r>
        <w:t xml:space="preserve">Key Accountabilities: </w:t>
      </w:r>
    </w:p>
    <w:p w14:paraId="2995DC4B" w14:textId="5A2D8318" w:rsidR="00B956D3" w:rsidRPr="000F5192" w:rsidRDefault="00B956D3" w:rsidP="00B956D3">
      <w:pPr>
        <w:pStyle w:val="Body-Bold"/>
        <w:numPr>
          <w:ilvl w:val="0"/>
          <w:numId w:val="8"/>
        </w:numPr>
        <w:ind w:right="774"/>
        <w:rPr>
          <w:b w:val="0"/>
          <w:bCs w:val="0"/>
        </w:rPr>
      </w:pPr>
      <w:r w:rsidRPr="000F5192">
        <w:rPr>
          <w:b w:val="0"/>
          <w:bCs w:val="0"/>
        </w:rPr>
        <w:t>Facilitate the delivery of an efficient and effective service to members, potential members and former members of the Local Government Pension Scheme to ensure we maintain a high level of service.</w:t>
      </w:r>
    </w:p>
    <w:p w14:paraId="63CA7BE4" w14:textId="15B5A998" w:rsidR="00B956D3" w:rsidRPr="000F5192" w:rsidRDefault="00B956D3" w:rsidP="00B956D3">
      <w:pPr>
        <w:pStyle w:val="Body-Bold"/>
        <w:numPr>
          <w:ilvl w:val="0"/>
          <w:numId w:val="8"/>
        </w:numPr>
        <w:ind w:right="774"/>
        <w:rPr>
          <w:b w:val="0"/>
          <w:bCs w:val="0"/>
        </w:rPr>
      </w:pPr>
      <w:r w:rsidRPr="000F5192">
        <w:rPr>
          <w:b w:val="0"/>
          <w:bCs w:val="0"/>
        </w:rPr>
        <w:t>Advise scheme members of their rights under the Local Government Pension Scheme, associated Regulations and overriding legislation in an understandable and sensitive manner, to contribute to the achievement of the commercial, technical and organisational Team objectives.</w:t>
      </w:r>
    </w:p>
    <w:p w14:paraId="164AE173" w14:textId="781E0A09" w:rsidR="00B956D3" w:rsidRPr="000F5192" w:rsidRDefault="00B956D3" w:rsidP="00B956D3">
      <w:pPr>
        <w:pStyle w:val="Body-Bold"/>
        <w:numPr>
          <w:ilvl w:val="0"/>
          <w:numId w:val="8"/>
        </w:numPr>
        <w:ind w:right="774"/>
        <w:rPr>
          <w:b w:val="0"/>
          <w:bCs w:val="0"/>
        </w:rPr>
      </w:pPr>
      <w:r w:rsidRPr="000F5192">
        <w:rPr>
          <w:b w:val="0"/>
          <w:bCs w:val="0"/>
        </w:rPr>
        <w:t xml:space="preserve">Carry out daily post duties, involving batching and prioritising of incoming post across all aspects of pensions administration </w:t>
      </w:r>
      <w:proofErr w:type="gramStart"/>
      <w:r w:rsidRPr="000F5192">
        <w:rPr>
          <w:b w:val="0"/>
          <w:bCs w:val="0"/>
        </w:rPr>
        <w:t>in order to</w:t>
      </w:r>
      <w:proofErr w:type="gramEnd"/>
      <w:r w:rsidRPr="000F5192">
        <w:rPr>
          <w:b w:val="0"/>
          <w:bCs w:val="0"/>
        </w:rPr>
        <w:t xml:space="preserve"> achieve an effective service delivery.</w:t>
      </w:r>
    </w:p>
    <w:p w14:paraId="34191EA7" w14:textId="06B9D760" w:rsidR="00B956D3" w:rsidRPr="000F5192" w:rsidRDefault="00B956D3" w:rsidP="00B956D3">
      <w:pPr>
        <w:pStyle w:val="Body-Bold"/>
        <w:numPr>
          <w:ilvl w:val="0"/>
          <w:numId w:val="8"/>
        </w:numPr>
        <w:ind w:right="774"/>
        <w:rPr>
          <w:b w:val="0"/>
          <w:bCs w:val="0"/>
        </w:rPr>
      </w:pPr>
      <w:r w:rsidRPr="000F5192">
        <w:rPr>
          <w:b w:val="0"/>
          <w:bCs w:val="0"/>
        </w:rPr>
        <w:t>Control the management, storage, retrieval, retention, and destruction of documents held by the record centre to adhere to data protection legislation.</w:t>
      </w:r>
    </w:p>
    <w:p w14:paraId="485359CB" w14:textId="697DCC54" w:rsidR="00B956D3" w:rsidRPr="000F5192" w:rsidRDefault="00B956D3" w:rsidP="00B956D3">
      <w:pPr>
        <w:pStyle w:val="Body-Bold"/>
        <w:numPr>
          <w:ilvl w:val="0"/>
          <w:numId w:val="8"/>
        </w:numPr>
        <w:ind w:right="774"/>
        <w:rPr>
          <w:b w:val="0"/>
          <w:bCs w:val="0"/>
        </w:rPr>
      </w:pPr>
      <w:r w:rsidRPr="000F5192">
        <w:rPr>
          <w:b w:val="0"/>
          <w:bCs w:val="0"/>
        </w:rPr>
        <w:t xml:space="preserve">Undertake electronic scanning and indexing of documents on to the pension administration system in a timely manner </w:t>
      </w:r>
      <w:proofErr w:type="gramStart"/>
      <w:r w:rsidRPr="000F5192">
        <w:rPr>
          <w:b w:val="0"/>
          <w:bCs w:val="0"/>
        </w:rPr>
        <w:t>in order to</w:t>
      </w:r>
      <w:proofErr w:type="gramEnd"/>
      <w:r w:rsidRPr="000F5192">
        <w:rPr>
          <w:b w:val="0"/>
          <w:bCs w:val="0"/>
        </w:rPr>
        <w:t xml:space="preserve"> assist the pensions administration team to carry out duties effectively.</w:t>
      </w:r>
    </w:p>
    <w:p w14:paraId="4BF753A4" w14:textId="65EAF7E5" w:rsidR="00B956D3" w:rsidRPr="000F5192" w:rsidRDefault="00B956D3" w:rsidP="00B956D3">
      <w:pPr>
        <w:pStyle w:val="Body-Bold"/>
        <w:numPr>
          <w:ilvl w:val="0"/>
          <w:numId w:val="8"/>
        </w:numPr>
        <w:ind w:right="774"/>
        <w:rPr>
          <w:b w:val="0"/>
          <w:bCs w:val="0"/>
        </w:rPr>
      </w:pPr>
      <w:r w:rsidRPr="000F5192">
        <w:rPr>
          <w:b w:val="0"/>
          <w:bCs w:val="0"/>
        </w:rPr>
        <w:lastRenderedPageBreak/>
        <w:t>Request and print membership certificates from the pensions administration system and issue to new pension scheme members together with a starter pack along with the pension portal activation codes providing a timely and efficient customer service.</w:t>
      </w:r>
    </w:p>
    <w:p w14:paraId="3C8B2707" w14:textId="5990A81A" w:rsidR="00B956D3" w:rsidRPr="000F5192" w:rsidRDefault="00B956D3" w:rsidP="00B956D3">
      <w:pPr>
        <w:pStyle w:val="Body-Bold"/>
        <w:numPr>
          <w:ilvl w:val="0"/>
          <w:numId w:val="8"/>
        </w:numPr>
        <w:ind w:right="774"/>
        <w:rPr>
          <w:b w:val="0"/>
          <w:bCs w:val="0"/>
        </w:rPr>
      </w:pPr>
      <w:r w:rsidRPr="000F5192">
        <w:rPr>
          <w:b w:val="0"/>
          <w:bCs w:val="0"/>
        </w:rPr>
        <w:t>Process general correspondence from scheme members and key stakeholders by promptly dealing with written correspondence, emails and phone calls ensuring all responses are informative, accurate, and timely.</w:t>
      </w:r>
    </w:p>
    <w:p w14:paraId="7FD7980B" w14:textId="77777777" w:rsidR="00B956D3" w:rsidRPr="000F5192" w:rsidRDefault="00B956D3" w:rsidP="00B956D3">
      <w:pPr>
        <w:pStyle w:val="Body-Bold"/>
        <w:numPr>
          <w:ilvl w:val="0"/>
          <w:numId w:val="8"/>
        </w:numPr>
        <w:ind w:right="774"/>
        <w:rPr>
          <w:b w:val="0"/>
          <w:bCs w:val="0"/>
        </w:rPr>
      </w:pPr>
      <w:r w:rsidRPr="000F5192">
        <w:rPr>
          <w:b w:val="0"/>
          <w:bCs w:val="0"/>
        </w:rPr>
        <w:t>Maintain the accuracy of existing scheme members pension records on the pension administration system in line with statutory requirements and to adhere to key performance indicators.</w:t>
      </w:r>
    </w:p>
    <w:p w14:paraId="1A36F41B" w14:textId="77777777" w:rsidR="00B956D3" w:rsidRPr="000F5192" w:rsidRDefault="00B956D3" w:rsidP="00B956D3">
      <w:pPr>
        <w:pStyle w:val="Body-Bold"/>
        <w:numPr>
          <w:ilvl w:val="0"/>
          <w:numId w:val="8"/>
        </w:numPr>
        <w:ind w:left="714" w:right="777" w:hanging="357"/>
        <w:rPr>
          <w:b w:val="0"/>
          <w:bCs w:val="0"/>
        </w:rPr>
      </w:pPr>
      <w:r w:rsidRPr="000F5192">
        <w:rPr>
          <w:b w:val="0"/>
          <w:bCs w:val="0"/>
        </w:rPr>
        <w:t>Resolve member issues in a timely and sensitive manner ensuring that a high level of customer care is provided.</w:t>
      </w:r>
    </w:p>
    <w:p w14:paraId="2CAB3041" w14:textId="2045360A" w:rsidR="00B956D3" w:rsidRPr="000F5192" w:rsidRDefault="00B956D3" w:rsidP="00B956D3">
      <w:pPr>
        <w:pStyle w:val="Body-Bold"/>
        <w:numPr>
          <w:ilvl w:val="0"/>
          <w:numId w:val="8"/>
        </w:numPr>
        <w:ind w:left="714" w:right="777" w:hanging="357"/>
        <w:rPr>
          <w:b w:val="0"/>
          <w:bCs w:val="0"/>
        </w:rPr>
      </w:pPr>
      <w:r w:rsidRPr="000F5192">
        <w:rPr>
          <w:b w:val="0"/>
          <w:bCs w:val="0"/>
        </w:rPr>
        <w:t>Identify and implement improved working practices to contribute to a more efficient and effective team.</w:t>
      </w:r>
    </w:p>
    <w:p w14:paraId="54186C28" w14:textId="77777777" w:rsidR="00AF017B" w:rsidRPr="000F5192" w:rsidRDefault="00AF017B" w:rsidP="00AF017B">
      <w:pPr>
        <w:pStyle w:val="Body-Bold"/>
        <w:numPr>
          <w:ilvl w:val="0"/>
          <w:numId w:val="8"/>
        </w:numPr>
        <w:ind w:left="714" w:right="777" w:hanging="357"/>
        <w:rPr>
          <w:b w:val="0"/>
          <w:bCs w:val="0"/>
        </w:rPr>
      </w:pPr>
      <w:r w:rsidRPr="000F5192">
        <w:rPr>
          <w:b w:val="0"/>
          <w:bCs w:val="0"/>
        </w:rPr>
        <w:t xml:space="preserve">Assist the Pensions Governance and Communications Manager in the delivery of the governance register and communications operational plan by setting up meetings, </w:t>
      </w:r>
      <w:proofErr w:type="gramStart"/>
      <w:r w:rsidRPr="000F5192">
        <w:rPr>
          <w:b w:val="0"/>
          <w:bCs w:val="0"/>
        </w:rPr>
        <w:t>taking action</w:t>
      </w:r>
      <w:proofErr w:type="gramEnd"/>
      <w:r w:rsidRPr="000F5192">
        <w:rPr>
          <w:b w:val="0"/>
          <w:bCs w:val="0"/>
        </w:rPr>
        <w:t xml:space="preserve"> points and minutes.</w:t>
      </w:r>
    </w:p>
    <w:p w14:paraId="509A8582" w14:textId="1D78C756" w:rsidR="00B956D3" w:rsidRDefault="00B956D3" w:rsidP="00B956D3">
      <w:pPr>
        <w:widowControl w:val="0"/>
        <w:spacing w:line="240" w:lineRule="auto"/>
      </w:pPr>
    </w:p>
    <w:p w14:paraId="3E7F65FD" w14:textId="38787593" w:rsidR="0041456C" w:rsidRDefault="0041456C" w:rsidP="00D81FE9">
      <w:pPr>
        <w:pStyle w:val="Body-Bold"/>
        <w:ind w:right="774"/>
      </w:pPr>
    </w:p>
    <w:p w14:paraId="00435A01" w14:textId="0E808355" w:rsidR="0041456C" w:rsidRDefault="00C062D9" w:rsidP="00D81FE9">
      <w:pPr>
        <w:pStyle w:val="Body-Bold"/>
        <w:ind w:right="774"/>
      </w:pPr>
      <w:r>
        <w:t>Other Information</w:t>
      </w:r>
    </w:p>
    <w:p w14:paraId="1C25CA13" w14:textId="42870888" w:rsidR="004D549B" w:rsidRPr="002047CF" w:rsidRDefault="004D549B" w:rsidP="004D549B">
      <w:pPr>
        <w:ind w:right="774"/>
        <w:jc w:val="both"/>
        <w:rPr>
          <w:rFonts w:ascii="Verdana" w:eastAsia="Verdana" w:hAnsi="Verdana" w:cs="Verdana"/>
          <w:b/>
          <w:bCs/>
          <w:sz w:val="24"/>
          <w:szCs w:val="24"/>
        </w:rPr>
      </w:pPr>
      <w:r>
        <w:rPr>
          <w:rFonts w:ascii="Verdana" w:eastAsia="Verdana" w:hAnsi="Verdana" w:cs="Verdana"/>
          <w:sz w:val="24"/>
          <w:szCs w:val="24"/>
        </w:rPr>
        <w:t xml:space="preserve">This </w:t>
      </w:r>
      <w:r w:rsidR="00D45D0D">
        <w:rPr>
          <w:rFonts w:ascii="Verdana" w:eastAsia="Verdana" w:hAnsi="Verdana" w:cs="Verdana"/>
          <w:sz w:val="24"/>
          <w:szCs w:val="24"/>
        </w:rPr>
        <w:t>post</w:t>
      </w:r>
      <w:r>
        <w:rPr>
          <w:rFonts w:ascii="Verdana" w:eastAsia="Verdana" w:hAnsi="Verdana" w:cs="Verdana"/>
          <w:sz w:val="24"/>
          <w:szCs w:val="24"/>
        </w:rPr>
        <w:t xml:space="preserve"> is designated </w:t>
      </w:r>
      <w:r w:rsidR="000D7CD8" w:rsidRPr="001A1D47">
        <w:rPr>
          <w:rStyle w:val="PlaceholderText"/>
          <w:rFonts w:ascii="Verdana" w:hAnsi="Verdana"/>
          <w:color w:val="auto"/>
          <w:sz w:val="24"/>
          <w:szCs w:val="24"/>
        </w:rPr>
        <w:t>a casu</w:t>
      </w:r>
      <w:r w:rsidR="001A1D47" w:rsidRPr="001A1D47">
        <w:rPr>
          <w:rStyle w:val="PlaceholderText"/>
          <w:rFonts w:ascii="Verdana" w:hAnsi="Verdana"/>
          <w:color w:val="auto"/>
          <w:sz w:val="24"/>
          <w:szCs w:val="24"/>
        </w:rPr>
        <w:t>al</w:t>
      </w:r>
      <w:r>
        <w:rPr>
          <w:rFonts w:ascii="Verdana" w:eastAsia="Verdana" w:hAnsi="Verdana" w:cs="Verdana"/>
          <w:sz w:val="24"/>
          <w:szCs w:val="24"/>
        </w:rPr>
        <w:t>.</w:t>
      </w:r>
      <w:r w:rsidR="00934EBD">
        <w:rPr>
          <w:rFonts w:ascii="Verdana" w:eastAsia="Verdana" w:hAnsi="Verdana" w:cs="Verdana"/>
          <w:sz w:val="24"/>
          <w:szCs w:val="24"/>
        </w:rPr>
        <w:t xml:space="preserve"> </w:t>
      </w: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6237F328"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00B1974E" w14:textId="77777777" w:rsidR="000F5192" w:rsidRDefault="000F5192" w:rsidP="00D81FE9">
      <w:pPr>
        <w:tabs>
          <w:tab w:val="left" w:pos="8309"/>
        </w:tabs>
        <w:ind w:right="774"/>
        <w:jc w:val="both"/>
        <w:rPr>
          <w:rFonts w:ascii="Verdana" w:eastAsia="Calibri" w:hAnsi="Verdana" w:cs="Avenir Roman"/>
          <w:color w:val="000000"/>
          <w:sz w:val="24"/>
          <w:szCs w:val="24"/>
          <w:lang w:val="en-GB"/>
        </w:rPr>
      </w:pPr>
    </w:p>
    <w:p w14:paraId="639E97FB" w14:textId="77777777" w:rsidR="000F5192" w:rsidRDefault="000F5192" w:rsidP="00D81FE9">
      <w:pPr>
        <w:tabs>
          <w:tab w:val="left" w:pos="8309"/>
        </w:tabs>
        <w:ind w:right="774"/>
        <w:jc w:val="both"/>
        <w:rPr>
          <w:rFonts w:ascii="Verdana" w:eastAsia="Calibri" w:hAnsi="Verdana" w:cs="Avenir Roman"/>
          <w:color w:val="000000"/>
          <w:sz w:val="24"/>
          <w:szCs w:val="24"/>
          <w:lang w:val="en-GB"/>
        </w:rPr>
      </w:pPr>
    </w:p>
    <w:p w14:paraId="75760383" w14:textId="77777777" w:rsidR="000F5192" w:rsidRDefault="000F5192" w:rsidP="00D81FE9">
      <w:pPr>
        <w:tabs>
          <w:tab w:val="left" w:pos="8309"/>
        </w:tabs>
        <w:ind w:right="774"/>
        <w:jc w:val="both"/>
        <w:rPr>
          <w:rFonts w:ascii="Verdana" w:eastAsia="Calibri" w:hAnsi="Verdana" w:cs="Avenir Roman"/>
          <w:color w:val="000000"/>
          <w:sz w:val="24"/>
          <w:szCs w:val="24"/>
          <w:lang w:val="en-GB"/>
        </w:rPr>
      </w:pPr>
    </w:p>
    <w:p w14:paraId="66018786" w14:textId="77777777" w:rsidR="000F5192" w:rsidRDefault="000F5192" w:rsidP="00D81FE9">
      <w:pPr>
        <w:pStyle w:val="Default"/>
        <w:ind w:right="774"/>
        <w:rPr>
          <w:rFonts w:ascii="Verdana" w:eastAsiaTheme="minorHAnsi" w:hAnsi="Verdana" w:cs="Avenir Heavy"/>
          <w:b/>
          <w:bCs/>
          <w:lang w:val="en-GB"/>
        </w:rPr>
      </w:pPr>
    </w:p>
    <w:p w14:paraId="4D8DAF5B" w14:textId="77777777" w:rsidR="000F5192" w:rsidRDefault="000F5192" w:rsidP="00D81FE9">
      <w:pPr>
        <w:pStyle w:val="Default"/>
        <w:ind w:right="774"/>
        <w:rPr>
          <w:rFonts w:ascii="Verdana" w:eastAsiaTheme="minorHAnsi" w:hAnsi="Verdana" w:cs="Avenir Heavy"/>
          <w:b/>
          <w:bCs/>
          <w:lang w:val="en-GB"/>
        </w:rPr>
      </w:pPr>
    </w:p>
    <w:p w14:paraId="70182E33" w14:textId="77777777" w:rsidR="000F5192" w:rsidRDefault="000F5192" w:rsidP="00D81FE9">
      <w:pPr>
        <w:pStyle w:val="Default"/>
        <w:ind w:right="774"/>
        <w:rPr>
          <w:rFonts w:ascii="Verdana" w:eastAsiaTheme="minorHAnsi" w:hAnsi="Verdana" w:cs="Avenir Heavy"/>
          <w:b/>
          <w:bCs/>
          <w:lang w:val="en-GB"/>
        </w:rPr>
      </w:pPr>
    </w:p>
    <w:p w14:paraId="307CAF0F" w14:textId="77777777" w:rsidR="000F5192" w:rsidRDefault="000F5192" w:rsidP="00D81FE9">
      <w:pPr>
        <w:pStyle w:val="Default"/>
        <w:ind w:right="774"/>
        <w:rPr>
          <w:rFonts w:ascii="Verdana" w:eastAsiaTheme="minorHAnsi" w:hAnsi="Verdana" w:cs="Avenir Heavy"/>
          <w:b/>
          <w:bCs/>
          <w:lang w:val="en-GB"/>
        </w:rPr>
      </w:pPr>
    </w:p>
    <w:p w14:paraId="5BFB14B8" w14:textId="77777777" w:rsidR="000F5192" w:rsidRDefault="000F5192" w:rsidP="00D81FE9">
      <w:pPr>
        <w:pStyle w:val="Default"/>
        <w:ind w:right="774"/>
        <w:rPr>
          <w:rFonts w:ascii="Verdana" w:eastAsiaTheme="minorHAnsi" w:hAnsi="Verdana" w:cs="Avenir Heavy"/>
          <w:b/>
          <w:bCs/>
          <w:lang w:val="en-GB"/>
        </w:rPr>
      </w:pPr>
    </w:p>
    <w:p w14:paraId="7D293FB2" w14:textId="77777777" w:rsidR="000F5192" w:rsidRDefault="000F5192" w:rsidP="00D81FE9">
      <w:pPr>
        <w:pStyle w:val="Default"/>
        <w:ind w:right="774"/>
        <w:rPr>
          <w:rFonts w:ascii="Verdana" w:eastAsiaTheme="minorHAnsi" w:hAnsi="Verdana" w:cs="Avenir Heavy"/>
          <w:b/>
          <w:bCs/>
          <w:lang w:val="en-GB"/>
        </w:rPr>
      </w:pPr>
    </w:p>
    <w:p w14:paraId="16A3225C" w14:textId="77777777" w:rsidR="000F5192" w:rsidRDefault="000F5192" w:rsidP="00D81FE9">
      <w:pPr>
        <w:pStyle w:val="Default"/>
        <w:ind w:right="774"/>
        <w:rPr>
          <w:rFonts w:ascii="Verdana" w:eastAsiaTheme="minorHAnsi" w:hAnsi="Verdana" w:cs="Avenir Heavy"/>
          <w:b/>
          <w:bCs/>
          <w:lang w:val="en-GB"/>
        </w:rPr>
      </w:pPr>
    </w:p>
    <w:p w14:paraId="78F289DE" w14:textId="77777777" w:rsidR="000F5192" w:rsidRDefault="000F5192" w:rsidP="00D81FE9">
      <w:pPr>
        <w:pStyle w:val="Default"/>
        <w:ind w:right="774"/>
        <w:rPr>
          <w:rFonts w:ascii="Verdana" w:eastAsiaTheme="minorHAnsi" w:hAnsi="Verdana" w:cs="Avenir Heavy"/>
          <w:b/>
          <w:bCs/>
          <w:lang w:val="en-GB"/>
        </w:rPr>
      </w:pPr>
    </w:p>
    <w:p w14:paraId="135F3C20" w14:textId="77777777" w:rsidR="000F5192" w:rsidRDefault="000F5192" w:rsidP="00D81FE9">
      <w:pPr>
        <w:pStyle w:val="Default"/>
        <w:ind w:right="774"/>
        <w:rPr>
          <w:rFonts w:ascii="Verdana" w:eastAsiaTheme="minorHAnsi" w:hAnsi="Verdana" w:cs="Avenir Heavy"/>
          <w:b/>
          <w:bCs/>
          <w:lang w:val="en-GB"/>
        </w:rPr>
      </w:pPr>
    </w:p>
    <w:p w14:paraId="512A23B2" w14:textId="77777777" w:rsidR="000F5192" w:rsidRDefault="000F5192" w:rsidP="00D81FE9">
      <w:pPr>
        <w:pStyle w:val="Default"/>
        <w:ind w:right="774"/>
        <w:rPr>
          <w:rFonts w:ascii="Verdana" w:eastAsiaTheme="minorHAnsi" w:hAnsi="Verdana" w:cs="Avenir Heavy"/>
          <w:b/>
          <w:bCs/>
          <w:lang w:val="en-GB"/>
        </w:rPr>
      </w:pPr>
    </w:p>
    <w:p w14:paraId="4AD61DD1" w14:textId="77777777" w:rsidR="000F5192" w:rsidRDefault="000F5192" w:rsidP="00D81FE9">
      <w:pPr>
        <w:pStyle w:val="Default"/>
        <w:ind w:right="774"/>
        <w:rPr>
          <w:rFonts w:ascii="Verdana" w:eastAsiaTheme="minorHAnsi" w:hAnsi="Verdana" w:cs="Avenir Heavy"/>
          <w:b/>
          <w:bCs/>
          <w:lang w:val="en-GB"/>
        </w:rPr>
      </w:pPr>
    </w:p>
    <w:p w14:paraId="7F3BC7C9" w14:textId="58A847C4"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7518"/>
        <w:gridCol w:w="1966"/>
      </w:tblGrid>
      <w:tr w:rsidR="0041456C" w:rsidRPr="0041456C" w14:paraId="2B37F757" w14:textId="77777777" w:rsidTr="000F519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8D6383">
            <w:pPr>
              <w:ind w:right="496"/>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0F5192">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22F95371" w:rsidR="0041456C" w:rsidRPr="0041456C" w:rsidRDefault="0041456C" w:rsidP="00D81FE9">
            <w:pPr>
              <w:ind w:right="774"/>
              <w:jc w:val="center"/>
              <w:rPr>
                <w:rFonts w:ascii="Gill Sans MT" w:eastAsia="Gill Sans MT" w:hAnsi="Gill Sans MT" w:cs="Arial"/>
              </w:rPr>
            </w:pPr>
          </w:p>
        </w:tc>
        <w:tc>
          <w:tcPr>
            <w:tcW w:w="7440" w:type="dxa"/>
          </w:tcPr>
          <w:p w14:paraId="6C52F6E6"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7BF7D7C5" w14:textId="77777777" w:rsidR="000F5192" w:rsidRPr="0041456C" w:rsidRDefault="000F5192" w:rsidP="00D81FE9">
            <w:pPr>
              <w:spacing w:after="0" w:line="240" w:lineRule="auto"/>
              <w:ind w:right="774"/>
              <w:jc w:val="both"/>
              <w:rPr>
                <w:rFonts w:ascii="Gill Sans MT" w:eastAsia="Gill Sans MT" w:hAnsi="Gill Sans MT" w:cs="Arial"/>
                <w:b/>
                <w:sz w:val="24"/>
                <w:szCs w:val="24"/>
                <w:lang w:val="en-GB"/>
              </w:rPr>
            </w:pPr>
          </w:p>
          <w:p w14:paraId="74AB4191" w14:textId="7A4943C9" w:rsidR="0041456C" w:rsidRPr="000F5192" w:rsidRDefault="00AF017B" w:rsidP="000F5192">
            <w:pPr>
              <w:pStyle w:val="ListParagraph"/>
              <w:numPr>
                <w:ilvl w:val="0"/>
                <w:numId w:val="19"/>
              </w:numPr>
              <w:tabs>
                <w:tab w:val="left" w:pos="6403"/>
              </w:tabs>
              <w:autoSpaceDE w:val="0"/>
              <w:autoSpaceDN w:val="0"/>
              <w:adjustRightInd w:val="0"/>
              <w:spacing w:after="0" w:line="240" w:lineRule="auto"/>
              <w:ind w:right="774"/>
              <w:jc w:val="both"/>
              <w:rPr>
                <w:rFonts w:ascii="Gill Sans MT" w:eastAsia="Gill Sans MT" w:hAnsi="Gill Sans MT"/>
              </w:rPr>
            </w:pPr>
            <w:r>
              <w:t xml:space="preserve">4 GCSEs (grade 4 or above, or equivalent) including English and </w:t>
            </w:r>
            <w:proofErr w:type="spellStart"/>
            <w:r>
              <w:t>Maths</w:t>
            </w:r>
            <w:proofErr w:type="spellEnd"/>
            <w:r>
              <w:t xml:space="preserve"> or substantial experience in a similar role.</w:t>
            </w:r>
          </w:p>
        </w:tc>
        <w:tc>
          <w:tcPr>
            <w:tcW w:w="1946" w:type="dxa"/>
          </w:tcPr>
          <w:p w14:paraId="21F3D9DA" w14:textId="77777777" w:rsidR="00AF017B" w:rsidRDefault="00AF017B" w:rsidP="00D81FE9">
            <w:pPr>
              <w:ind w:right="774"/>
              <w:rPr>
                <w:rFonts w:ascii="Gill Sans MT" w:eastAsia="Gill Sans MT" w:hAnsi="Gill Sans MT"/>
              </w:rPr>
            </w:pPr>
          </w:p>
          <w:p w14:paraId="68FF5ED8" w14:textId="64295D79" w:rsidR="0041456C" w:rsidRPr="0041456C" w:rsidRDefault="00AF017B" w:rsidP="00AF017B">
            <w:pPr>
              <w:ind w:right="774"/>
              <w:jc w:val="center"/>
              <w:rPr>
                <w:rFonts w:ascii="Gill Sans MT" w:eastAsia="Gill Sans MT" w:hAnsi="Gill Sans MT"/>
              </w:rPr>
            </w:pPr>
            <w:r>
              <w:rPr>
                <w:rFonts w:ascii="Gill Sans MT" w:eastAsia="Gill Sans MT" w:hAnsi="Gill Sans MT"/>
              </w:rPr>
              <w:t>A</w:t>
            </w:r>
          </w:p>
          <w:p w14:paraId="4FA5215D" w14:textId="2065BE72" w:rsidR="0041456C" w:rsidRPr="0041456C" w:rsidRDefault="0041456C" w:rsidP="00D81FE9">
            <w:pPr>
              <w:ind w:right="774"/>
              <w:rPr>
                <w:rFonts w:ascii="Gill Sans MT" w:eastAsia="Gill Sans MT" w:hAnsi="Gill Sans MT"/>
              </w:rPr>
            </w:pPr>
          </w:p>
        </w:tc>
      </w:tr>
      <w:tr w:rsidR="0041456C" w:rsidRPr="0041456C" w14:paraId="4FFAC253" w14:textId="77777777" w:rsidTr="000F5192">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Default="0041456C" w:rsidP="00D81FE9">
            <w:pPr>
              <w:spacing w:after="0" w:line="240" w:lineRule="auto"/>
              <w:ind w:right="774"/>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502FC320" w14:textId="77777777" w:rsidR="00AF017B" w:rsidRDefault="00AF017B" w:rsidP="00D81FE9">
            <w:pPr>
              <w:spacing w:after="0" w:line="240" w:lineRule="auto"/>
              <w:ind w:right="774"/>
              <w:jc w:val="both"/>
              <w:rPr>
                <w:rFonts w:ascii="Gill Sans MT" w:eastAsia="Gill Sans MT" w:hAnsi="Gill Sans MT" w:cs="Arial"/>
                <w:b/>
                <w:bCs/>
                <w:sz w:val="24"/>
                <w:szCs w:val="24"/>
                <w:lang w:val="en-GB"/>
              </w:rPr>
            </w:pPr>
          </w:p>
          <w:p w14:paraId="444BD51A" w14:textId="2C3B192B" w:rsidR="00AF017B" w:rsidRDefault="00AF017B" w:rsidP="000F5192">
            <w:pPr>
              <w:pStyle w:val="ListParagraph"/>
              <w:numPr>
                <w:ilvl w:val="0"/>
                <w:numId w:val="17"/>
              </w:numPr>
              <w:spacing w:after="0" w:line="240" w:lineRule="auto"/>
              <w:ind w:right="774"/>
              <w:jc w:val="both"/>
            </w:pPr>
            <w:r>
              <w:t>Experience of computerised systems.</w:t>
            </w:r>
          </w:p>
          <w:p w14:paraId="7581CC13" w14:textId="77777777" w:rsidR="000F5192" w:rsidRDefault="000F5192" w:rsidP="000F5192">
            <w:pPr>
              <w:pStyle w:val="ListParagraph"/>
              <w:spacing w:after="0" w:line="240" w:lineRule="auto"/>
              <w:ind w:right="774"/>
              <w:jc w:val="both"/>
            </w:pPr>
          </w:p>
          <w:p w14:paraId="7AD2F304" w14:textId="77777777" w:rsidR="000F5192" w:rsidRDefault="000F5192" w:rsidP="000F5192">
            <w:pPr>
              <w:pStyle w:val="ListParagraph"/>
              <w:numPr>
                <w:ilvl w:val="0"/>
                <w:numId w:val="17"/>
              </w:numPr>
              <w:spacing w:after="0" w:line="240" w:lineRule="auto"/>
              <w:ind w:right="774"/>
              <w:jc w:val="both"/>
            </w:pPr>
            <w:r>
              <w:t>Competent in the use of Microsoft Word, Excel and Outlook.</w:t>
            </w:r>
          </w:p>
          <w:p w14:paraId="6C417B8A" w14:textId="77777777" w:rsidR="000F5192" w:rsidRDefault="000F5192" w:rsidP="000F5192">
            <w:pPr>
              <w:pStyle w:val="ListParagraph"/>
            </w:pPr>
          </w:p>
          <w:p w14:paraId="54ABF4B1" w14:textId="63D71B97" w:rsidR="00AF017B" w:rsidRDefault="00AF017B" w:rsidP="00D81FE9">
            <w:pPr>
              <w:pStyle w:val="ListParagraph"/>
              <w:numPr>
                <w:ilvl w:val="0"/>
                <w:numId w:val="17"/>
              </w:numPr>
              <w:spacing w:after="0" w:line="240" w:lineRule="auto"/>
              <w:ind w:right="774"/>
              <w:jc w:val="both"/>
            </w:pPr>
            <w:r>
              <w:t>Outline knowledge of UK Pension Schemes.</w:t>
            </w:r>
          </w:p>
          <w:p w14:paraId="24D200CB" w14:textId="77777777" w:rsidR="000F5192" w:rsidRDefault="000F5192" w:rsidP="000F5192">
            <w:pPr>
              <w:pStyle w:val="ListParagraph"/>
            </w:pPr>
          </w:p>
          <w:p w14:paraId="27BC6629" w14:textId="01A7F4C3" w:rsidR="00AF017B" w:rsidRPr="000F5192" w:rsidRDefault="00AF017B" w:rsidP="00D81FE9">
            <w:pPr>
              <w:pStyle w:val="ListParagraph"/>
              <w:numPr>
                <w:ilvl w:val="0"/>
                <w:numId w:val="17"/>
              </w:numPr>
              <w:spacing w:after="0" w:line="240" w:lineRule="auto"/>
              <w:ind w:right="774"/>
              <w:jc w:val="both"/>
            </w:pPr>
            <w:r>
              <w:t>Outline knowledge of Data Protection and Freedom of Information Legislation.</w:t>
            </w:r>
          </w:p>
          <w:p w14:paraId="186B0F1C" w14:textId="77777777" w:rsidR="0041456C" w:rsidRPr="0041456C" w:rsidRDefault="0041456C" w:rsidP="00D81FE9">
            <w:pPr>
              <w:autoSpaceDE w:val="0"/>
              <w:autoSpaceDN w:val="0"/>
              <w:adjustRightInd w:val="0"/>
              <w:spacing w:after="0" w:line="240" w:lineRule="auto"/>
              <w:ind w:right="774"/>
              <w:rPr>
                <w:rFonts w:ascii="Arial" w:hAnsi="Arial"/>
              </w:rPr>
            </w:pPr>
          </w:p>
        </w:tc>
        <w:tc>
          <w:tcPr>
            <w:tcW w:w="1946" w:type="dxa"/>
          </w:tcPr>
          <w:p w14:paraId="15807167" w14:textId="77777777" w:rsidR="0041456C" w:rsidRDefault="0041456C" w:rsidP="00D81FE9">
            <w:pPr>
              <w:ind w:right="774"/>
              <w:rPr>
                <w:rFonts w:ascii="Gill Sans MT" w:eastAsia="Gill Sans MT" w:hAnsi="Gill Sans MT"/>
              </w:rPr>
            </w:pPr>
          </w:p>
          <w:p w14:paraId="635A6431" w14:textId="0625341A" w:rsidR="00AF017B" w:rsidRDefault="00AF017B" w:rsidP="000F5192">
            <w:pPr>
              <w:spacing w:line="360" w:lineRule="auto"/>
              <w:ind w:right="774"/>
              <w:rPr>
                <w:rFonts w:ascii="Gill Sans MT" w:eastAsia="Gill Sans MT" w:hAnsi="Gill Sans MT"/>
              </w:rPr>
            </w:pPr>
            <w:r>
              <w:rPr>
                <w:rFonts w:ascii="Gill Sans MT" w:eastAsia="Gill Sans MT" w:hAnsi="Gill Sans MT"/>
              </w:rPr>
              <w:t>A</w:t>
            </w:r>
          </w:p>
          <w:p w14:paraId="31F40CF0" w14:textId="0FFF289F" w:rsidR="000F5192" w:rsidRDefault="000F5192" w:rsidP="000F5192">
            <w:pPr>
              <w:spacing w:line="360" w:lineRule="auto"/>
              <w:ind w:right="774"/>
              <w:rPr>
                <w:rFonts w:ascii="Gill Sans MT" w:eastAsia="Gill Sans MT" w:hAnsi="Gill Sans MT"/>
              </w:rPr>
            </w:pPr>
            <w:r>
              <w:rPr>
                <w:rFonts w:ascii="Gill Sans MT" w:eastAsia="Gill Sans MT" w:hAnsi="Gill Sans MT"/>
              </w:rPr>
              <w:t>AI</w:t>
            </w:r>
          </w:p>
          <w:p w14:paraId="1ACDF23A" w14:textId="227F307F" w:rsidR="000F5192" w:rsidRDefault="000F5192" w:rsidP="000F5192">
            <w:pPr>
              <w:spacing w:line="360" w:lineRule="auto"/>
              <w:ind w:right="774"/>
              <w:rPr>
                <w:rFonts w:ascii="Gill Sans MT" w:eastAsia="Gill Sans MT" w:hAnsi="Gill Sans MT"/>
              </w:rPr>
            </w:pPr>
            <w:r>
              <w:rPr>
                <w:rFonts w:ascii="Gill Sans MT" w:eastAsia="Gill Sans MT" w:hAnsi="Gill Sans MT"/>
              </w:rPr>
              <w:t>A/I/T</w:t>
            </w:r>
          </w:p>
          <w:p w14:paraId="51656FEA" w14:textId="3CEAE2DC" w:rsidR="000F5192" w:rsidRDefault="000F5192" w:rsidP="000F5192">
            <w:pPr>
              <w:spacing w:line="480" w:lineRule="auto"/>
              <w:ind w:right="774"/>
              <w:rPr>
                <w:rFonts w:ascii="Gill Sans MT" w:eastAsia="Gill Sans MT" w:hAnsi="Gill Sans MT"/>
              </w:rPr>
            </w:pPr>
            <w:r>
              <w:rPr>
                <w:rFonts w:ascii="Gill Sans MT" w:eastAsia="Gill Sans MT" w:hAnsi="Gill Sans MT"/>
              </w:rPr>
              <w:t>I</w:t>
            </w:r>
          </w:p>
          <w:p w14:paraId="73459890" w14:textId="04C21EB8" w:rsidR="00AF017B" w:rsidRPr="0041456C" w:rsidRDefault="00AF017B" w:rsidP="00D81FE9">
            <w:pPr>
              <w:ind w:right="774"/>
              <w:rPr>
                <w:rFonts w:ascii="Gill Sans MT" w:eastAsia="Gill Sans MT" w:hAnsi="Gill Sans MT"/>
              </w:rPr>
            </w:pPr>
          </w:p>
        </w:tc>
      </w:tr>
      <w:tr w:rsidR="0041456C" w:rsidRPr="0041456C" w14:paraId="7FE7E04A" w14:textId="77777777" w:rsidTr="000F5192">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0666DC46" w14:textId="77777777" w:rsid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331D0BAC" w:rsidR="000F5192" w:rsidRPr="0041456C" w:rsidRDefault="000F5192"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7C559FB2" wp14:editId="7BDC642D">
                  <wp:extent cx="501015" cy="243205"/>
                  <wp:effectExtent l="0" t="0" r="0" b="0"/>
                  <wp:docPr id="2014398307"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770B730" w14:textId="77777777" w:rsidR="000F5192" w:rsidRDefault="000F5192" w:rsidP="00D81FE9">
            <w:pPr>
              <w:spacing w:after="0" w:line="240" w:lineRule="auto"/>
              <w:ind w:right="774"/>
              <w:jc w:val="both"/>
              <w:rPr>
                <w:rFonts w:ascii="Gill Sans MT" w:eastAsia="Gill Sans MT" w:hAnsi="Gill Sans MT" w:cs="Arial"/>
                <w:b/>
                <w:sz w:val="24"/>
                <w:szCs w:val="24"/>
                <w:lang w:val="en-GB"/>
              </w:rPr>
            </w:pPr>
          </w:p>
          <w:p w14:paraId="66FA5128" w14:textId="41470D47"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lang w:val="en-GB"/>
              </w:rPr>
            </w:pPr>
            <w:r>
              <w:t>Demonstrable Communication Skills both verbal and written.</w:t>
            </w:r>
          </w:p>
          <w:p w14:paraId="17A6B299" w14:textId="77777777" w:rsidR="000F5192" w:rsidRDefault="000F5192" w:rsidP="000F5192">
            <w:pPr>
              <w:spacing w:after="0" w:line="240" w:lineRule="auto"/>
              <w:ind w:right="774"/>
              <w:jc w:val="both"/>
              <w:rPr>
                <w:rFonts w:ascii="Gill Sans MT" w:eastAsia="Gill Sans MT" w:hAnsi="Gill Sans MT" w:cs="Arial"/>
                <w:b/>
                <w:sz w:val="24"/>
                <w:szCs w:val="24"/>
                <w:lang w:val="en-GB"/>
              </w:rPr>
            </w:pPr>
          </w:p>
          <w:p w14:paraId="63147A2B" w14:textId="3986BCEF"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lang w:val="en-GB"/>
              </w:rPr>
            </w:pPr>
            <w:r>
              <w:t>Ability to build relationships and rapport with a wide range of people using a variety of communication methods.</w:t>
            </w:r>
          </w:p>
          <w:p w14:paraId="5A6856B7" w14:textId="77777777" w:rsidR="000F5192" w:rsidRPr="000F5192" w:rsidRDefault="000F5192" w:rsidP="000F5192">
            <w:pPr>
              <w:pStyle w:val="ListParagraph"/>
              <w:rPr>
                <w:rFonts w:ascii="Gill Sans MT" w:eastAsia="Gill Sans MT" w:hAnsi="Gill Sans MT" w:cs="Arial"/>
                <w:b/>
                <w:sz w:val="24"/>
                <w:szCs w:val="24"/>
                <w:lang w:val="en-GB"/>
              </w:rPr>
            </w:pPr>
          </w:p>
          <w:p w14:paraId="57CFCFEB" w14:textId="01FFBB3B"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lang w:val="en-GB"/>
              </w:rPr>
            </w:pPr>
            <w:r>
              <w:t>Effective numerical skills and attention to detail.</w:t>
            </w:r>
          </w:p>
          <w:p w14:paraId="056C0B27" w14:textId="77777777" w:rsidR="000F5192" w:rsidRPr="000F5192" w:rsidRDefault="000F5192" w:rsidP="000F5192">
            <w:pPr>
              <w:pStyle w:val="ListParagraph"/>
              <w:rPr>
                <w:rFonts w:ascii="Gill Sans MT" w:eastAsia="Gill Sans MT" w:hAnsi="Gill Sans MT" w:cs="Arial"/>
                <w:b/>
                <w:sz w:val="24"/>
                <w:szCs w:val="24"/>
                <w:lang w:val="en-GB"/>
              </w:rPr>
            </w:pPr>
          </w:p>
          <w:p w14:paraId="2797CBA4" w14:textId="68F1E9D6"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lang w:val="en-GB"/>
              </w:rPr>
            </w:pPr>
            <w:r>
              <w:t>Sound and methodical approach to work.</w:t>
            </w:r>
          </w:p>
          <w:p w14:paraId="3F141566" w14:textId="77777777" w:rsidR="000F5192" w:rsidRPr="000F5192" w:rsidRDefault="000F5192" w:rsidP="000F5192">
            <w:pPr>
              <w:pStyle w:val="ListParagraph"/>
              <w:rPr>
                <w:rFonts w:ascii="Gill Sans MT" w:eastAsia="Gill Sans MT" w:hAnsi="Gill Sans MT" w:cs="Arial"/>
                <w:b/>
                <w:sz w:val="24"/>
                <w:szCs w:val="24"/>
                <w:lang w:val="en-GB"/>
              </w:rPr>
            </w:pPr>
          </w:p>
          <w:p w14:paraId="493CDDC1" w14:textId="2DD7EFAE"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lang w:val="en-GB"/>
              </w:rPr>
            </w:pPr>
            <w:proofErr w:type="spellStart"/>
            <w:r>
              <w:t>Self motivated</w:t>
            </w:r>
            <w:proofErr w:type="spellEnd"/>
            <w:r>
              <w:t xml:space="preserve"> and able to work under own initiative.</w:t>
            </w:r>
          </w:p>
          <w:p w14:paraId="70748BEE" w14:textId="77777777" w:rsidR="000F5192" w:rsidRPr="000F5192" w:rsidRDefault="000F5192" w:rsidP="000F5192">
            <w:pPr>
              <w:pStyle w:val="ListParagraph"/>
              <w:rPr>
                <w:rFonts w:ascii="Gill Sans MT" w:eastAsia="Gill Sans MT" w:hAnsi="Gill Sans MT" w:cs="Arial"/>
                <w:b/>
                <w:sz w:val="24"/>
                <w:szCs w:val="24"/>
                <w:lang w:val="en-GB"/>
              </w:rPr>
            </w:pPr>
          </w:p>
          <w:p w14:paraId="2D8C0A51" w14:textId="2108664D"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lang w:val="en-GB"/>
              </w:rPr>
            </w:pPr>
            <w:r>
              <w:t>Able to work flexibly and creatively to meet changing priorities.</w:t>
            </w:r>
          </w:p>
          <w:p w14:paraId="7C6863C2" w14:textId="77777777" w:rsidR="000F5192" w:rsidRPr="000F5192" w:rsidRDefault="000F5192" w:rsidP="000F5192">
            <w:pPr>
              <w:pStyle w:val="ListParagraph"/>
              <w:rPr>
                <w:rFonts w:ascii="Gill Sans MT" w:eastAsia="Gill Sans MT" w:hAnsi="Gill Sans MT" w:cs="Arial"/>
                <w:b/>
                <w:sz w:val="24"/>
                <w:szCs w:val="24"/>
                <w:lang w:val="en-GB"/>
              </w:rPr>
            </w:pPr>
          </w:p>
          <w:p w14:paraId="1966160B" w14:textId="3DE23A92"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lang w:val="en-GB"/>
              </w:rPr>
            </w:pPr>
            <w:r>
              <w:t xml:space="preserve">Ability to </w:t>
            </w:r>
            <w:proofErr w:type="spellStart"/>
            <w:r>
              <w:t>organise</w:t>
            </w:r>
            <w:proofErr w:type="spellEnd"/>
            <w:r>
              <w:t xml:space="preserve"> own workload with minimum supervision and deliver required performance standards to specific deadlines.</w:t>
            </w:r>
          </w:p>
          <w:p w14:paraId="7AC92226" w14:textId="77777777" w:rsidR="000F5192" w:rsidRPr="000F5192" w:rsidRDefault="000F5192" w:rsidP="000F5192">
            <w:pPr>
              <w:pStyle w:val="ListParagraph"/>
              <w:rPr>
                <w:rFonts w:ascii="Gill Sans MT" w:eastAsia="Gill Sans MT" w:hAnsi="Gill Sans MT" w:cs="Arial"/>
                <w:b/>
                <w:sz w:val="24"/>
                <w:szCs w:val="24"/>
                <w:lang w:val="en-GB"/>
              </w:rPr>
            </w:pPr>
          </w:p>
          <w:p w14:paraId="23973496" w14:textId="53462B02"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lang w:val="en-GB"/>
              </w:rPr>
            </w:pPr>
            <w:r>
              <w:t xml:space="preserve">Remain </w:t>
            </w:r>
            <w:proofErr w:type="spellStart"/>
            <w:r>
              <w:t>focussed</w:t>
            </w:r>
            <w:proofErr w:type="spellEnd"/>
            <w:r>
              <w:t xml:space="preserve"> under pressure and identify priorities.</w:t>
            </w:r>
          </w:p>
          <w:p w14:paraId="2F4958E4" w14:textId="77777777" w:rsidR="000F5192" w:rsidRPr="000F5192" w:rsidRDefault="000F5192" w:rsidP="000F5192">
            <w:pPr>
              <w:pStyle w:val="ListParagraph"/>
              <w:rPr>
                <w:rFonts w:ascii="Gill Sans MT" w:eastAsia="Gill Sans MT" w:hAnsi="Gill Sans MT" w:cs="Arial"/>
                <w:b/>
                <w:sz w:val="24"/>
                <w:szCs w:val="24"/>
                <w:lang w:val="en-GB"/>
              </w:rPr>
            </w:pPr>
          </w:p>
          <w:p w14:paraId="7D869685" w14:textId="6D47EADB"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lang w:val="en-GB"/>
              </w:rPr>
            </w:pPr>
            <w:r>
              <w:t>Show initiative and common sense.</w:t>
            </w:r>
          </w:p>
          <w:p w14:paraId="7EA6477F" w14:textId="77777777" w:rsidR="000F5192" w:rsidRPr="000F5192" w:rsidRDefault="000F5192" w:rsidP="000F5192">
            <w:pPr>
              <w:pStyle w:val="ListParagraph"/>
              <w:rPr>
                <w:rFonts w:ascii="Gill Sans MT" w:eastAsia="Gill Sans MT" w:hAnsi="Gill Sans MT" w:cs="Arial"/>
                <w:b/>
                <w:sz w:val="24"/>
                <w:szCs w:val="24"/>
                <w:lang w:val="en-GB"/>
              </w:rPr>
            </w:pPr>
          </w:p>
          <w:p w14:paraId="1D55C654" w14:textId="7B531F6F"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lang w:val="en-GB"/>
              </w:rPr>
            </w:pPr>
            <w:r>
              <w:t>Capable of learning new skills.</w:t>
            </w:r>
          </w:p>
          <w:p w14:paraId="36D3FA17" w14:textId="77777777" w:rsidR="000F5192" w:rsidRPr="000F5192" w:rsidRDefault="000F5192" w:rsidP="000F5192">
            <w:pPr>
              <w:pStyle w:val="ListParagraph"/>
              <w:rPr>
                <w:rFonts w:ascii="Gill Sans MT" w:eastAsia="Gill Sans MT" w:hAnsi="Gill Sans MT" w:cs="Arial"/>
                <w:b/>
                <w:sz w:val="24"/>
                <w:szCs w:val="24"/>
                <w:lang w:val="en-GB"/>
              </w:rPr>
            </w:pPr>
          </w:p>
          <w:p w14:paraId="18E8D22E" w14:textId="0FF35605"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lang w:val="en-GB"/>
              </w:rPr>
            </w:pPr>
            <w:r>
              <w:t>Reliable.</w:t>
            </w:r>
          </w:p>
          <w:p w14:paraId="5023287E" w14:textId="77777777" w:rsidR="000F5192" w:rsidRPr="000F5192" w:rsidRDefault="000F5192" w:rsidP="000F5192">
            <w:pPr>
              <w:pStyle w:val="ListParagraph"/>
              <w:rPr>
                <w:rFonts w:ascii="Gill Sans MT" w:eastAsia="Gill Sans MT" w:hAnsi="Gill Sans MT" w:cs="Arial"/>
                <w:b/>
                <w:sz w:val="24"/>
                <w:szCs w:val="24"/>
                <w:lang w:val="en-GB"/>
              </w:rPr>
            </w:pPr>
          </w:p>
          <w:p w14:paraId="58BC700B" w14:textId="13C6E686"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lang w:val="en-GB"/>
              </w:rPr>
            </w:pPr>
            <w:r>
              <w:t>Able to work in team environment.</w:t>
            </w:r>
          </w:p>
          <w:p w14:paraId="0EFD44B0" w14:textId="60C7874C" w:rsidR="0041456C" w:rsidRPr="0041456C" w:rsidRDefault="0041456C" w:rsidP="00102B52">
            <w:pPr>
              <w:ind w:right="105"/>
              <w:jc w:val="both"/>
              <w:rPr>
                <w:rFonts w:ascii="Arial" w:hAnsi="Arial"/>
              </w:rPr>
            </w:pPr>
          </w:p>
        </w:tc>
        <w:tc>
          <w:tcPr>
            <w:tcW w:w="1946" w:type="dxa"/>
          </w:tcPr>
          <w:p w14:paraId="48F4025E" w14:textId="02EEA7D5" w:rsidR="0041456C" w:rsidRPr="0041456C" w:rsidRDefault="0041456C" w:rsidP="00D81FE9">
            <w:pPr>
              <w:ind w:right="774"/>
              <w:rPr>
                <w:rFonts w:ascii="Gill Sans MT" w:eastAsia="Gill Sans MT" w:hAnsi="Gill Sans MT"/>
              </w:rPr>
            </w:pPr>
          </w:p>
          <w:p w14:paraId="3073218D" w14:textId="77777777" w:rsidR="0041456C" w:rsidRDefault="000F5192" w:rsidP="000F5192">
            <w:pPr>
              <w:spacing w:line="480" w:lineRule="auto"/>
              <w:ind w:right="774"/>
              <w:jc w:val="center"/>
              <w:rPr>
                <w:rFonts w:ascii="Gill Sans MT" w:eastAsia="Gill Sans MT" w:hAnsi="Gill Sans MT"/>
              </w:rPr>
            </w:pPr>
            <w:r>
              <w:rPr>
                <w:rFonts w:ascii="Gill Sans MT" w:eastAsia="Gill Sans MT" w:hAnsi="Gill Sans MT"/>
              </w:rPr>
              <w:t>A/I/T</w:t>
            </w:r>
          </w:p>
          <w:p w14:paraId="219DEEE0" w14:textId="794A39D6" w:rsidR="000F5192" w:rsidRDefault="000F5192" w:rsidP="000F5192">
            <w:pPr>
              <w:spacing w:line="480" w:lineRule="auto"/>
              <w:ind w:right="774"/>
              <w:jc w:val="center"/>
              <w:rPr>
                <w:rFonts w:ascii="Gill Sans MT" w:eastAsia="Gill Sans MT" w:hAnsi="Gill Sans MT"/>
              </w:rPr>
            </w:pPr>
            <w:r>
              <w:rPr>
                <w:rFonts w:ascii="Gill Sans MT" w:eastAsia="Gill Sans MT" w:hAnsi="Gill Sans MT"/>
              </w:rPr>
              <w:t>I</w:t>
            </w:r>
          </w:p>
          <w:p w14:paraId="127A91C0" w14:textId="7AB24422" w:rsidR="000F5192" w:rsidRDefault="000F5192" w:rsidP="000F5192">
            <w:pPr>
              <w:spacing w:line="480" w:lineRule="auto"/>
              <w:ind w:right="774"/>
              <w:jc w:val="center"/>
              <w:rPr>
                <w:rFonts w:ascii="Gill Sans MT" w:eastAsia="Gill Sans MT" w:hAnsi="Gill Sans MT"/>
              </w:rPr>
            </w:pPr>
            <w:r>
              <w:rPr>
                <w:rFonts w:ascii="Gill Sans MT" w:eastAsia="Gill Sans MT" w:hAnsi="Gill Sans MT"/>
              </w:rPr>
              <w:t>I/T</w:t>
            </w:r>
          </w:p>
          <w:p w14:paraId="4FAC671B" w14:textId="23FC5E36" w:rsidR="000F5192" w:rsidRDefault="000F5192" w:rsidP="000F5192">
            <w:pPr>
              <w:spacing w:line="480" w:lineRule="auto"/>
              <w:ind w:right="774"/>
              <w:jc w:val="center"/>
              <w:rPr>
                <w:rFonts w:ascii="Gill Sans MT" w:eastAsia="Gill Sans MT" w:hAnsi="Gill Sans MT"/>
              </w:rPr>
            </w:pPr>
            <w:r>
              <w:rPr>
                <w:rFonts w:ascii="Gill Sans MT" w:eastAsia="Gill Sans MT" w:hAnsi="Gill Sans MT"/>
              </w:rPr>
              <w:t>I</w:t>
            </w:r>
          </w:p>
          <w:p w14:paraId="50989FF2" w14:textId="61CA8BD6" w:rsidR="000F5192" w:rsidRDefault="000F5192" w:rsidP="000F5192">
            <w:pPr>
              <w:spacing w:line="480" w:lineRule="auto"/>
              <w:ind w:right="774"/>
              <w:jc w:val="center"/>
              <w:rPr>
                <w:rFonts w:ascii="Gill Sans MT" w:eastAsia="Gill Sans MT" w:hAnsi="Gill Sans MT"/>
              </w:rPr>
            </w:pPr>
            <w:r>
              <w:rPr>
                <w:rFonts w:ascii="Gill Sans MT" w:eastAsia="Gill Sans MT" w:hAnsi="Gill Sans MT"/>
              </w:rPr>
              <w:t>I</w:t>
            </w:r>
          </w:p>
          <w:p w14:paraId="6A8F45C2" w14:textId="59661113" w:rsidR="000F5192" w:rsidRDefault="000F5192" w:rsidP="000F5192">
            <w:pPr>
              <w:ind w:right="774"/>
              <w:jc w:val="center"/>
              <w:rPr>
                <w:rFonts w:ascii="Gill Sans MT" w:eastAsia="Gill Sans MT" w:hAnsi="Gill Sans MT"/>
              </w:rPr>
            </w:pPr>
            <w:r>
              <w:rPr>
                <w:rFonts w:ascii="Gill Sans MT" w:eastAsia="Gill Sans MT" w:hAnsi="Gill Sans MT"/>
              </w:rPr>
              <w:t>I</w:t>
            </w:r>
          </w:p>
          <w:p w14:paraId="25330381" w14:textId="311A3B97" w:rsidR="000F5192" w:rsidRDefault="000F5192" w:rsidP="000F5192">
            <w:pPr>
              <w:spacing w:line="360" w:lineRule="auto"/>
              <w:ind w:right="774"/>
              <w:jc w:val="center"/>
              <w:rPr>
                <w:rFonts w:ascii="Gill Sans MT" w:eastAsia="Gill Sans MT" w:hAnsi="Gill Sans MT"/>
              </w:rPr>
            </w:pPr>
            <w:r>
              <w:rPr>
                <w:rFonts w:ascii="Gill Sans MT" w:eastAsia="Gill Sans MT" w:hAnsi="Gill Sans MT"/>
              </w:rPr>
              <w:t>I</w:t>
            </w:r>
          </w:p>
          <w:p w14:paraId="023C0262" w14:textId="77777777" w:rsidR="000F5192" w:rsidRDefault="000F5192" w:rsidP="000F5192">
            <w:pPr>
              <w:spacing w:line="240" w:lineRule="auto"/>
              <w:ind w:right="774"/>
              <w:rPr>
                <w:rFonts w:ascii="Gill Sans MT" w:eastAsia="Gill Sans MT" w:hAnsi="Gill Sans MT"/>
              </w:rPr>
            </w:pPr>
          </w:p>
          <w:p w14:paraId="5E6180D3" w14:textId="622A0CDA" w:rsidR="000F5192" w:rsidRDefault="000F5192" w:rsidP="000F5192">
            <w:pPr>
              <w:spacing w:line="360" w:lineRule="auto"/>
              <w:ind w:right="774"/>
              <w:rPr>
                <w:rFonts w:ascii="Gill Sans MT" w:eastAsia="Gill Sans MT" w:hAnsi="Gill Sans MT"/>
              </w:rPr>
            </w:pPr>
            <w:r>
              <w:rPr>
                <w:rFonts w:ascii="Gill Sans MT" w:eastAsia="Gill Sans MT" w:hAnsi="Gill Sans MT"/>
              </w:rPr>
              <w:t>I</w:t>
            </w:r>
          </w:p>
          <w:p w14:paraId="4E99DAA4" w14:textId="7F65A40F" w:rsidR="000F5192" w:rsidRDefault="000F5192" w:rsidP="000F5192">
            <w:pPr>
              <w:spacing w:line="360" w:lineRule="auto"/>
              <w:ind w:right="774"/>
              <w:rPr>
                <w:rFonts w:ascii="Gill Sans MT" w:eastAsia="Gill Sans MT" w:hAnsi="Gill Sans MT"/>
              </w:rPr>
            </w:pPr>
            <w:r>
              <w:rPr>
                <w:rFonts w:ascii="Gill Sans MT" w:eastAsia="Gill Sans MT" w:hAnsi="Gill Sans MT"/>
              </w:rPr>
              <w:t>I</w:t>
            </w:r>
          </w:p>
          <w:p w14:paraId="20335C1C" w14:textId="6D615D55" w:rsidR="000F5192" w:rsidRDefault="000F5192" w:rsidP="000F5192">
            <w:pPr>
              <w:spacing w:line="360" w:lineRule="auto"/>
              <w:ind w:right="774"/>
              <w:rPr>
                <w:rFonts w:ascii="Gill Sans MT" w:eastAsia="Gill Sans MT" w:hAnsi="Gill Sans MT"/>
              </w:rPr>
            </w:pPr>
            <w:r>
              <w:rPr>
                <w:rFonts w:ascii="Gill Sans MT" w:eastAsia="Gill Sans MT" w:hAnsi="Gill Sans MT"/>
              </w:rPr>
              <w:t>I</w:t>
            </w:r>
          </w:p>
          <w:p w14:paraId="6C47BD4D" w14:textId="17362338" w:rsidR="000F5192" w:rsidRDefault="000F5192" w:rsidP="000F5192">
            <w:pPr>
              <w:spacing w:line="360" w:lineRule="auto"/>
              <w:ind w:right="774"/>
              <w:rPr>
                <w:rFonts w:ascii="Gill Sans MT" w:eastAsia="Gill Sans MT" w:hAnsi="Gill Sans MT"/>
              </w:rPr>
            </w:pPr>
            <w:r>
              <w:rPr>
                <w:rFonts w:ascii="Gill Sans MT" w:eastAsia="Gill Sans MT" w:hAnsi="Gill Sans MT"/>
              </w:rPr>
              <w:t>I</w:t>
            </w:r>
          </w:p>
          <w:p w14:paraId="215C14D5" w14:textId="6497E327" w:rsidR="000F5192" w:rsidRDefault="000F5192" w:rsidP="000F5192">
            <w:pPr>
              <w:spacing w:line="480" w:lineRule="auto"/>
              <w:ind w:right="774"/>
              <w:rPr>
                <w:rFonts w:ascii="Gill Sans MT" w:eastAsia="Gill Sans MT" w:hAnsi="Gill Sans MT"/>
              </w:rPr>
            </w:pPr>
            <w:r>
              <w:rPr>
                <w:rFonts w:ascii="Gill Sans MT" w:eastAsia="Gill Sans MT" w:hAnsi="Gill Sans MT"/>
              </w:rPr>
              <w:t>I</w:t>
            </w:r>
          </w:p>
          <w:p w14:paraId="0F18F34A" w14:textId="116A7D8C" w:rsidR="000F5192" w:rsidRDefault="000F5192" w:rsidP="000F5192">
            <w:pPr>
              <w:spacing w:line="240" w:lineRule="auto"/>
              <w:ind w:right="774"/>
              <w:rPr>
                <w:rFonts w:ascii="Gill Sans MT" w:eastAsia="Gill Sans MT" w:hAnsi="Gill Sans MT"/>
              </w:rPr>
            </w:pPr>
          </w:p>
          <w:p w14:paraId="3676D0BA" w14:textId="77777777" w:rsidR="000F5192" w:rsidRDefault="000F5192" w:rsidP="000F5192">
            <w:pPr>
              <w:spacing w:line="360" w:lineRule="auto"/>
              <w:ind w:right="774"/>
              <w:jc w:val="center"/>
              <w:rPr>
                <w:rFonts w:ascii="Gill Sans MT" w:eastAsia="Gill Sans MT" w:hAnsi="Gill Sans MT"/>
              </w:rPr>
            </w:pPr>
          </w:p>
          <w:p w14:paraId="008E9B77" w14:textId="77777777" w:rsidR="000F5192" w:rsidRDefault="000F5192" w:rsidP="000F5192">
            <w:pPr>
              <w:spacing w:line="480" w:lineRule="auto"/>
              <w:ind w:right="774"/>
              <w:jc w:val="center"/>
              <w:rPr>
                <w:rFonts w:ascii="Gill Sans MT" w:eastAsia="Gill Sans MT" w:hAnsi="Gill Sans MT"/>
              </w:rPr>
            </w:pPr>
          </w:p>
          <w:p w14:paraId="59ED36E7" w14:textId="77777777" w:rsidR="000F5192" w:rsidRDefault="000F5192" w:rsidP="000F5192">
            <w:pPr>
              <w:spacing w:line="480" w:lineRule="auto"/>
              <w:ind w:right="774"/>
              <w:jc w:val="center"/>
              <w:rPr>
                <w:rFonts w:ascii="Gill Sans MT" w:eastAsia="Gill Sans MT" w:hAnsi="Gill Sans MT"/>
              </w:rPr>
            </w:pPr>
          </w:p>
          <w:p w14:paraId="41C6BA5A" w14:textId="4F04258C" w:rsidR="000F5192" w:rsidRPr="0041456C" w:rsidRDefault="000F5192" w:rsidP="000F5192">
            <w:pPr>
              <w:spacing w:line="360" w:lineRule="auto"/>
              <w:ind w:right="774"/>
              <w:rPr>
                <w:rFonts w:ascii="Gill Sans MT" w:eastAsia="Gill Sans MT" w:hAnsi="Gill Sans MT"/>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6AC50F09" w:rsidR="0041456C" w:rsidRPr="0041456C" w:rsidRDefault="0041456C" w:rsidP="00D81FE9">
      <w:pPr>
        <w:ind w:right="774"/>
        <w:jc w:val="both"/>
        <w:rPr>
          <w:rFonts w:ascii="Verdana" w:eastAsia="Gill Sans MT" w:hAnsi="Verdana" w:cs="Arial"/>
        </w:rPr>
      </w:pPr>
      <w:commentRangeStart w:id="0"/>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0"/>
      <w:r w:rsidR="002D413B">
        <w:rPr>
          <w:rStyle w:val="CommentReference"/>
          <w:rFonts w:ascii="Times New Roman" w:eastAsia="Times New Roman" w:hAnsi="Times New Roman" w:cs="Times New Roman"/>
          <w:lang w:val="en-GB"/>
        </w:rPr>
        <w:commentReference w:id="0"/>
      </w:r>
      <w:r w:rsidRPr="0041456C">
        <w:rPr>
          <w:rFonts w:ascii="Verdana" w:eastAsia="Gill Sans MT" w:hAnsi="Verdana"/>
          <w:b/>
        </w:rPr>
        <w:t xml:space="preserve"> </w:t>
      </w:r>
      <w:r w:rsidR="005419EE" w:rsidRPr="00D316E8">
        <w:rPr>
          <w:rFonts w:ascii="Verdana" w:eastAsia="Gill Sans MT" w:hAnsi="Verdana"/>
          <w:bCs/>
        </w:rPr>
        <w:t>*</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4133C501"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r w:rsidR="00D316E8">
        <w:rPr>
          <w:rFonts w:ascii="Verdana" w:eastAsia="Gill Sans MT" w:hAnsi="Verdana" w:cs="Arial"/>
        </w:rPr>
        <w:t>C</w:t>
      </w:r>
      <w:r w:rsidRPr="623A641D">
        <w:rPr>
          <w:rFonts w:ascii="Verdana" w:eastAsia="Gill Sans MT" w:hAnsi="Verdana" w:cs="Arial"/>
        </w:rPr>
        <w:t xml:space="preserve">entre </w:t>
      </w:r>
      <w:r w:rsidR="00D316E8">
        <w:rPr>
          <w:rFonts w:ascii="Verdana" w:eastAsia="Gill Sans MT" w:hAnsi="Verdana" w:cs="Arial"/>
        </w:rPr>
        <w:t>P</w:t>
      </w:r>
      <w:r w:rsidRPr="623A641D">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7"/>
      <w:footerReference w:type="default" r:id="rId18"/>
      <w:pgSz w:w="11906" w:h="16838" w:code="9"/>
      <w:pgMar w:top="2268" w:right="926"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1B980" w14:textId="77777777" w:rsidR="00FA2778" w:rsidRDefault="00FA2778" w:rsidP="003E7AA3">
      <w:pPr>
        <w:spacing w:after="0" w:line="240" w:lineRule="auto"/>
      </w:pPr>
      <w:r>
        <w:separator/>
      </w:r>
    </w:p>
  </w:endnote>
  <w:endnote w:type="continuationSeparator" w:id="0">
    <w:p w14:paraId="49328B31" w14:textId="77777777" w:rsidR="00FA2778" w:rsidRDefault="00FA2778" w:rsidP="003E7AA3">
      <w:pPr>
        <w:spacing w:after="0" w:line="240" w:lineRule="auto"/>
      </w:pPr>
      <w:r>
        <w:continuationSeparator/>
      </w:r>
    </w:p>
  </w:endnote>
  <w:endnote w:type="continuationNotice" w:id="1">
    <w:p w14:paraId="6D4649CF" w14:textId="77777777" w:rsidR="00FA2778" w:rsidRDefault="00FA27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EA061" w14:textId="77777777" w:rsidR="00FA2778" w:rsidRDefault="00FA2778" w:rsidP="003E7AA3">
      <w:pPr>
        <w:spacing w:after="0" w:line="240" w:lineRule="auto"/>
      </w:pPr>
      <w:r>
        <w:separator/>
      </w:r>
    </w:p>
  </w:footnote>
  <w:footnote w:type="continuationSeparator" w:id="0">
    <w:p w14:paraId="2180DE2B" w14:textId="77777777" w:rsidR="00FA2778" w:rsidRDefault="00FA2778" w:rsidP="003E7AA3">
      <w:pPr>
        <w:spacing w:after="0" w:line="240" w:lineRule="auto"/>
      </w:pPr>
      <w:r>
        <w:continuationSeparator/>
      </w:r>
    </w:p>
  </w:footnote>
  <w:footnote w:type="continuationNotice" w:id="1">
    <w:p w14:paraId="5E467C5A" w14:textId="77777777" w:rsidR="00FA2778" w:rsidRDefault="00FA27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286B9B8E" w:rsidR="0041456C" w:rsidRDefault="00E40EF1" w:rsidP="00EE50CC">
    <w:r>
      <w:rPr>
        <w:noProof/>
      </w:rPr>
      <mc:AlternateContent>
        <mc:Choice Requires="wps">
          <w:drawing>
            <wp:anchor distT="45720" distB="45720" distL="114300" distR="114300" simplePos="0" relativeHeight="251659264" behindDoc="0" locked="0" layoutInCell="1" allowOverlap="1" wp14:anchorId="7F3A27DA" wp14:editId="7A05DCA5">
              <wp:simplePos x="0" y="0"/>
              <wp:positionH relativeFrom="column">
                <wp:posOffset>2571750</wp:posOffset>
              </wp:positionH>
              <wp:positionV relativeFrom="paragraph">
                <wp:posOffset>266700</wp:posOffset>
              </wp:positionV>
              <wp:extent cx="3634740" cy="205740"/>
              <wp:effectExtent l="0" t="0" r="3810"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205740"/>
                      </a:xfrm>
                      <a:prstGeom prst="rect">
                        <a:avLst/>
                      </a:prstGeom>
                      <a:noFill/>
                      <a:ln w="9525">
                        <a:noFill/>
                        <a:miter lim="800000"/>
                        <a:headEnd/>
                        <a:tailEnd/>
                      </a:ln>
                    </wps:spPr>
                    <wps:txbx>
                      <w:txbxContent>
                        <w:p w14:paraId="14A23A33" w14:textId="77777777" w:rsidR="00E40EF1" w:rsidRPr="00E40EF1" w:rsidRDefault="00E40EF1" w:rsidP="00E40EF1">
                          <w:pPr>
                            <w:pStyle w:val="JobTitle"/>
                            <w:ind w:right="774"/>
                            <w:rPr>
                              <w:rFonts w:eastAsia="Verdana" w:cs="Verdana"/>
                              <w:b/>
                              <w:bCs/>
                              <w:color w:val="BFBFBF" w:themeColor="background1" w:themeShade="BF"/>
                              <w:sz w:val="20"/>
                              <w:szCs w:val="20"/>
                            </w:rPr>
                          </w:pPr>
                          <w:r w:rsidRPr="00E40EF1">
                            <w:rPr>
                              <w:rFonts w:eastAsia="Verdana" w:cs="Verdana"/>
                              <w:b/>
                              <w:bCs/>
                              <w:color w:val="BFBFBF" w:themeColor="background1" w:themeShade="BF"/>
                              <w:sz w:val="20"/>
                              <w:szCs w:val="20"/>
                            </w:rPr>
                            <w:t>Finance – Treasury and Pensions Services</w:t>
                          </w:r>
                        </w:p>
                        <w:p w14:paraId="1663A4A4" w14:textId="61092E90" w:rsidR="0041456C" w:rsidRPr="00EE50CC" w:rsidRDefault="0041456C" w:rsidP="00E40EF1">
                          <w:pPr>
                            <w:pStyle w:val="inner-page-title"/>
                            <w:jc w:val="center"/>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02.5pt;margin-top:21pt;width:286.2pt;height:1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" filled="f" stroked="f">
              <v:textbox inset="0,0,0,0">
                <w:txbxContent>
                  <w:p w14:paraId="14A23A33" w14:textId="77777777" w:rsidR="00E40EF1" w:rsidRPr="00E40EF1" w:rsidRDefault="00E40EF1" w:rsidP="00E40EF1">
                    <w:pPr>
                      <w:pStyle w:val="JobTitle"/>
                      <w:ind w:right="774"/>
                      <w:rPr>
                        <w:rFonts w:eastAsia="Verdana" w:cs="Verdana"/>
                        <w:b/>
                        <w:bCs/>
                        <w:color w:val="BFBFBF" w:themeColor="background1" w:themeShade="BF"/>
                        <w:sz w:val="20"/>
                        <w:szCs w:val="20"/>
                      </w:rPr>
                    </w:pPr>
                    <w:r w:rsidRPr="00E40EF1">
                      <w:rPr>
                        <w:rFonts w:eastAsia="Verdana" w:cs="Verdana"/>
                        <w:b/>
                        <w:bCs/>
                        <w:color w:val="BFBFBF" w:themeColor="background1" w:themeShade="BF"/>
                        <w:sz w:val="20"/>
                        <w:szCs w:val="20"/>
                      </w:rPr>
                      <w:t>Finance – Treasury and Pensions Services</w:t>
                    </w:r>
                  </w:p>
                  <w:p w14:paraId="1663A4A4" w14:textId="61092E90" w:rsidR="0041456C" w:rsidRPr="00EE50CC" w:rsidRDefault="0041456C" w:rsidP="00E40EF1">
                    <w:pPr>
                      <w:pStyle w:val="inner-page-title"/>
                      <w:jc w:val="center"/>
                      <w:rPr>
                        <w:caps/>
                      </w:rPr>
                    </w:pPr>
                  </w:p>
                </w:txbxContent>
              </v:textbox>
              <w10:wrap type="square"/>
            </v:shape>
          </w:pict>
        </mc:Fallback>
      </mc:AlternateContent>
    </w:r>
    <w:r w:rsidR="0041456C">
      <w:rPr>
        <w:noProof/>
      </w:rPr>
      <w:drawing>
        <wp:anchor distT="0" distB="0" distL="114300" distR="114300" simplePos="0" relativeHeight="251657216" behindDoc="1" locked="0" layoutInCell="1" allowOverlap="1" wp14:anchorId="7EF2F44E" wp14:editId="16444A8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80F40"/>
    <w:multiLevelType w:val="hybridMultilevel"/>
    <w:tmpl w:val="6F36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5D7B0A"/>
    <w:multiLevelType w:val="hybridMultilevel"/>
    <w:tmpl w:val="1A8C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29736F"/>
    <w:multiLevelType w:val="hybridMultilevel"/>
    <w:tmpl w:val="29B2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CA12C5B4"/>
    <w:lvl w:ilvl="0" w:tplc="8196EEBE">
      <w:start w:val="1"/>
      <w:numFmt w:val="decimal"/>
      <w:suff w:val="space"/>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8"/>
  </w:num>
  <w:num w:numId="3" w16cid:durableId="499470037">
    <w:abstractNumId w:val="6"/>
  </w:num>
  <w:num w:numId="4" w16cid:durableId="475922576">
    <w:abstractNumId w:val="16"/>
  </w:num>
  <w:num w:numId="5" w16cid:durableId="1964458954">
    <w:abstractNumId w:val="3"/>
  </w:num>
  <w:num w:numId="6" w16cid:durableId="1504541025">
    <w:abstractNumId w:val="15"/>
  </w:num>
  <w:num w:numId="7" w16cid:durableId="1903982057">
    <w:abstractNumId w:val="13"/>
  </w:num>
  <w:num w:numId="8" w16cid:durableId="280694580">
    <w:abstractNumId w:val="17"/>
  </w:num>
  <w:num w:numId="9" w16cid:durableId="1787309150">
    <w:abstractNumId w:val="10"/>
  </w:num>
  <w:num w:numId="10" w16cid:durableId="582565324">
    <w:abstractNumId w:val="0"/>
  </w:num>
  <w:num w:numId="11" w16cid:durableId="564296707">
    <w:abstractNumId w:val="5"/>
  </w:num>
  <w:num w:numId="12" w16cid:durableId="245968600">
    <w:abstractNumId w:val="14"/>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1"/>
  </w:num>
  <w:num w:numId="17" w16cid:durableId="87048491">
    <w:abstractNumId w:val="12"/>
  </w:num>
  <w:num w:numId="18" w16cid:durableId="772407866">
    <w:abstractNumId w:val="7"/>
  </w:num>
  <w:num w:numId="19" w16cid:durableId="20645469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6018"/>
    <w:rsid w:val="000379AE"/>
    <w:rsid w:val="0004393F"/>
    <w:rsid w:val="0004578C"/>
    <w:rsid w:val="00052F35"/>
    <w:rsid w:val="0006086B"/>
    <w:rsid w:val="000608DE"/>
    <w:rsid w:val="0007302C"/>
    <w:rsid w:val="000B2785"/>
    <w:rsid w:val="000C7130"/>
    <w:rsid w:val="000D7664"/>
    <w:rsid w:val="000D7CD8"/>
    <w:rsid w:val="000E3F5E"/>
    <w:rsid w:val="000F4E58"/>
    <w:rsid w:val="000F5192"/>
    <w:rsid w:val="000F5850"/>
    <w:rsid w:val="00102B52"/>
    <w:rsid w:val="00116C60"/>
    <w:rsid w:val="00133F23"/>
    <w:rsid w:val="00141D89"/>
    <w:rsid w:val="00161FE8"/>
    <w:rsid w:val="001661A9"/>
    <w:rsid w:val="001667C8"/>
    <w:rsid w:val="00175EF5"/>
    <w:rsid w:val="00187C83"/>
    <w:rsid w:val="001A15EA"/>
    <w:rsid w:val="001A1D47"/>
    <w:rsid w:val="001B152B"/>
    <w:rsid w:val="001E150F"/>
    <w:rsid w:val="001E5EB1"/>
    <w:rsid w:val="001F3113"/>
    <w:rsid w:val="0020240C"/>
    <w:rsid w:val="002047CF"/>
    <w:rsid w:val="00206E82"/>
    <w:rsid w:val="00213480"/>
    <w:rsid w:val="002141BE"/>
    <w:rsid w:val="00220D40"/>
    <w:rsid w:val="0024586E"/>
    <w:rsid w:val="00261654"/>
    <w:rsid w:val="00265281"/>
    <w:rsid w:val="002B4738"/>
    <w:rsid w:val="002D237E"/>
    <w:rsid w:val="002D413B"/>
    <w:rsid w:val="002F39C3"/>
    <w:rsid w:val="002F6DE8"/>
    <w:rsid w:val="003060D8"/>
    <w:rsid w:val="00307B04"/>
    <w:rsid w:val="003103A6"/>
    <w:rsid w:val="00310E7E"/>
    <w:rsid w:val="00316CA7"/>
    <w:rsid w:val="003248D6"/>
    <w:rsid w:val="00337ED7"/>
    <w:rsid w:val="00343013"/>
    <w:rsid w:val="00366F6C"/>
    <w:rsid w:val="003739AB"/>
    <w:rsid w:val="0037514D"/>
    <w:rsid w:val="003E411F"/>
    <w:rsid w:val="003E7AA3"/>
    <w:rsid w:val="003F50AB"/>
    <w:rsid w:val="0041456C"/>
    <w:rsid w:val="00465664"/>
    <w:rsid w:val="0048539E"/>
    <w:rsid w:val="004A5679"/>
    <w:rsid w:val="004B26BB"/>
    <w:rsid w:val="004C18E1"/>
    <w:rsid w:val="004C58E3"/>
    <w:rsid w:val="004D487D"/>
    <w:rsid w:val="004D549B"/>
    <w:rsid w:val="004E2C1E"/>
    <w:rsid w:val="005230D6"/>
    <w:rsid w:val="00523813"/>
    <w:rsid w:val="00535B0F"/>
    <w:rsid w:val="005419EE"/>
    <w:rsid w:val="00561277"/>
    <w:rsid w:val="005672D4"/>
    <w:rsid w:val="005740B1"/>
    <w:rsid w:val="00577B86"/>
    <w:rsid w:val="00584113"/>
    <w:rsid w:val="005D467F"/>
    <w:rsid w:val="005F10B2"/>
    <w:rsid w:val="00601960"/>
    <w:rsid w:val="00636F40"/>
    <w:rsid w:val="0064739B"/>
    <w:rsid w:val="00662C98"/>
    <w:rsid w:val="00671CC9"/>
    <w:rsid w:val="006776CF"/>
    <w:rsid w:val="006D5C09"/>
    <w:rsid w:val="006D73D7"/>
    <w:rsid w:val="0070227B"/>
    <w:rsid w:val="00722439"/>
    <w:rsid w:val="00740DCB"/>
    <w:rsid w:val="0074293C"/>
    <w:rsid w:val="00770B6C"/>
    <w:rsid w:val="007711DE"/>
    <w:rsid w:val="007853D2"/>
    <w:rsid w:val="00792EE5"/>
    <w:rsid w:val="00797BFE"/>
    <w:rsid w:val="007A6708"/>
    <w:rsid w:val="007B2A58"/>
    <w:rsid w:val="007C3067"/>
    <w:rsid w:val="007E509E"/>
    <w:rsid w:val="0080309F"/>
    <w:rsid w:val="00816AA1"/>
    <w:rsid w:val="008308C7"/>
    <w:rsid w:val="00831E37"/>
    <w:rsid w:val="00841A14"/>
    <w:rsid w:val="00872B70"/>
    <w:rsid w:val="008B3ABB"/>
    <w:rsid w:val="008B4F3B"/>
    <w:rsid w:val="008C61A5"/>
    <w:rsid w:val="008D6383"/>
    <w:rsid w:val="008E17A6"/>
    <w:rsid w:val="00917794"/>
    <w:rsid w:val="00934EBD"/>
    <w:rsid w:val="0094343E"/>
    <w:rsid w:val="009446C3"/>
    <w:rsid w:val="0096580A"/>
    <w:rsid w:val="0097248E"/>
    <w:rsid w:val="00977EA1"/>
    <w:rsid w:val="0098215C"/>
    <w:rsid w:val="0099470D"/>
    <w:rsid w:val="009D51A0"/>
    <w:rsid w:val="009F1B75"/>
    <w:rsid w:val="00A34FE9"/>
    <w:rsid w:val="00A645DA"/>
    <w:rsid w:val="00A733B1"/>
    <w:rsid w:val="00A761DD"/>
    <w:rsid w:val="00AD0AAA"/>
    <w:rsid w:val="00AD6686"/>
    <w:rsid w:val="00AF017B"/>
    <w:rsid w:val="00B21D68"/>
    <w:rsid w:val="00B9509B"/>
    <w:rsid w:val="00B956D3"/>
    <w:rsid w:val="00BB233B"/>
    <w:rsid w:val="00BF58E6"/>
    <w:rsid w:val="00C003AD"/>
    <w:rsid w:val="00C055B5"/>
    <w:rsid w:val="00C062D9"/>
    <w:rsid w:val="00C13C79"/>
    <w:rsid w:val="00C20BE9"/>
    <w:rsid w:val="00C302E9"/>
    <w:rsid w:val="00C822CD"/>
    <w:rsid w:val="00C86E78"/>
    <w:rsid w:val="00CA45C1"/>
    <w:rsid w:val="00CD038B"/>
    <w:rsid w:val="00CD42CF"/>
    <w:rsid w:val="00CE59FD"/>
    <w:rsid w:val="00CE77D4"/>
    <w:rsid w:val="00CF33CD"/>
    <w:rsid w:val="00D01CE1"/>
    <w:rsid w:val="00D01D84"/>
    <w:rsid w:val="00D05DC9"/>
    <w:rsid w:val="00D316E8"/>
    <w:rsid w:val="00D45D0D"/>
    <w:rsid w:val="00D570E7"/>
    <w:rsid w:val="00D64EE3"/>
    <w:rsid w:val="00D74D0E"/>
    <w:rsid w:val="00D81FE9"/>
    <w:rsid w:val="00DA49D0"/>
    <w:rsid w:val="00DB1E8E"/>
    <w:rsid w:val="00DB70A1"/>
    <w:rsid w:val="00DF0A92"/>
    <w:rsid w:val="00DF3C59"/>
    <w:rsid w:val="00E21F54"/>
    <w:rsid w:val="00E26234"/>
    <w:rsid w:val="00E27B13"/>
    <w:rsid w:val="00E40EF1"/>
    <w:rsid w:val="00E43F33"/>
    <w:rsid w:val="00E45D20"/>
    <w:rsid w:val="00E63A78"/>
    <w:rsid w:val="00E6698E"/>
    <w:rsid w:val="00E94E09"/>
    <w:rsid w:val="00EA422D"/>
    <w:rsid w:val="00EB4FEE"/>
    <w:rsid w:val="00EC0C4E"/>
    <w:rsid w:val="00EC1D77"/>
    <w:rsid w:val="00ED46F4"/>
    <w:rsid w:val="00EE15FD"/>
    <w:rsid w:val="00EE50CC"/>
    <w:rsid w:val="00EE6775"/>
    <w:rsid w:val="00EF1018"/>
    <w:rsid w:val="00EF292E"/>
    <w:rsid w:val="00F06EAF"/>
    <w:rsid w:val="00F41F0C"/>
    <w:rsid w:val="00F56481"/>
    <w:rsid w:val="00F72F3D"/>
    <w:rsid w:val="00FA2778"/>
    <w:rsid w:val="00FC632D"/>
    <w:rsid w:val="00FD1269"/>
    <w:rsid w:val="00FE28F9"/>
    <w:rsid w:val="00FE537E"/>
    <w:rsid w:val="00FE7467"/>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B1E8E"/>
    <w:pPr>
      <w:spacing w:after="0" w:line="240" w:lineRule="auto"/>
    </w:pPr>
  </w:style>
  <w:style w:type="character" w:styleId="PlaceholderText">
    <w:name w:val="Placeholder Text"/>
    <w:basedOn w:val="DefaultParagraphFont"/>
    <w:uiPriority w:val="99"/>
    <w:semiHidden/>
    <w:rsid w:val="00740DCB"/>
    <w:rPr>
      <w:color w:val="666666"/>
    </w:rPr>
  </w:style>
  <w:style w:type="character" w:styleId="Hyperlink">
    <w:name w:val="Hyperlink"/>
    <w:basedOn w:val="DefaultParagraphFont"/>
    <w:uiPriority w:val="99"/>
    <w:unhideWhenUsed/>
    <w:rsid w:val="00C822CD"/>
    <w:rPr>
      <w:color w:val="0000FF" w:themeColor="hyperlink"/>
      <w:u w:val="single"/>
    </w:rPr>
  </w:style>
  <w:style w:type="character" w:styleId="UnresolvedMention">
    <w:name w:val="Unresolved Mention"/>
    <w:basedOn w:val="DefaultParagraphFont"/>
    <w:uiPriority w:val="99"/>
    <w:semiHidden/>
    <w:unhideWhenUsed/>
    <w:rsid w:val="00C8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87957240">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66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6" ma:contentTypeDescription="Create a new document." ma:contentTypeScope="" ma:versionID="edab68b722034472a3bcc25152c03f43">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0153e16c7a31ba1f7779915754f8805f"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337CC-05C6-443D-B0DB-181AD3E8E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Bourne-Jones, Auralia (Corporate)</cp:lastModifiedBy>
  <cp:revision>3</cp:revision>
  <dcterms:created xsi:type="dcterms:W3CDTF">2024-12-18T16:03:00Z</dcterms:created>
  <dcterms:modified xsi:type="dcterms:W3CDTF">2024-12-18T16:04:00Z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y fmtid="{D5CDD505-2E9C-101B-9397-08002B2CF9AE}" pid="4" name="MediaServiceImageTags">
    <vt:lpwstr/>
  </property>
</Properties>
</file>